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
        <w:gridCol w:w="40"/>
        <w:gridCol w:w="380"/>
        <w:gridCol w:w="980"/>
        <w:gridCol w:w="120"/>
        <w:gridCol w:w="240"/>
        <w:gridCol w:w="60"/>
        <w:gridCol w:w="220"/>
        <w:gridCol w:w="40"/>
        <w:gridCol w:w="40"/>
        <w:gridCol w:w="160"/>
        <w:gridCol w:w="40"/>
        <w:gridCol w:w="300"/>
        <w:gridCol w:w="40"/>
        <w:gridCol w:w="40"/>
        <w:gridCol w:w="380"/>
        <w:gridCol w:w="40"/>
        <w:gridCol w:w="20"/>
        <w:gridCol w:w="20"/>
        <w:gridCol w:w="20"/>
        <w:gridCol w:w="160"/>
        <w:gridCol w:w="40"/>
        <w:gridCol w:w="40"/>
        <w:gridCol w:w="160"/>
        <w:gridCol w:w="40"/>
        <w:gridCol w:w="300"/>
        <w:gridCol w:w="40"/>
        <w:gridCol w:w="20"/>
        <w:gridCol w:w="40"/>
        <w:gridCol w:w="160"/>
        <w:gridCol w:w="40"/>
        <w:gridCol w:w="40"/>
        <w:gridCol w:w="20"/>
        <w:gridCol w:w="760"/>
        <w:gridCol w:w="20"/>
        <w:gridCol w:w="40"/>
        <w:gridCol w:w="20"/>
        <w:gridCol w:w="120"/>
        <w:gridCol w:w="60"/>
        <w:gridCol w:w="20"/>
        <w:gridCol w:w="20"/>
        <w:gridCol w:w="40"/>
        <w:gridCol w:w="20"/>
        <w:gridCol w:w="80"/>
        <w:gridCol w:w="60"/>
        <w:gridCol w:w="160"/>
        <w:gridCol w:w="40"/>
        <w:gridCol w:w="20"/>
        <w:gridCol w:w="20"/>
        <w:gridCol w:w="120"/>
        <w:gridCol w:w="300"/>
        <w:gridCol w:w="40"/>
        <w:gridCol w:w="40"/>
        <w:gridCol w:w="140"/>
        <w:gridCol w:w="20"/>
        <w:gridCol w:w="40"/>
        <w:gridCol w:w="40"/>
        <w:gridCol w:w="60"/>
        <w:gridCol w:w="40"/>
        <w:gridCol w:w="500"/>
        <w:gridCol w:w="660"/>
        <w:gridCol w:w="220"/>
        <w:gridCol w:w="320"/>
        <w:gridCol w:w="140"/>
        <w:gridCol w:w="240"/>
        <w:gridCol w:w="180"/>
        <w:gridCol w:w="40"/>
        <w:gridCol w:w="40"/>
        <w:gridCol w:w="40"/>
        <w:gridCol w:w="60"/>
        <w:gridCol w:w="380"/>
        <w:gridCol w:w="40"/>
        <w:gridCol w:w="40"/>
        <w:gridCol w:w="660"/>
        <w:gridCol w:w="20"/>
        <w:gridCol w:w="20"/>
        <w:gridCol w:w="20"/>
        <w:gridCol w:w="20"/>
        <w:gridCol w:w="40"/>
        <w:gridCol w:w="40"/>
        <w:gridCol w:w="40"/>
        <w:gridCol w:w="40"/>
        <w:gridCol w:w="40"/>
        <w:gridCol w:w="40"/>
        <w:gridCol w:w="40"/>
        <w:gridCol w:w="259"/>
        <w:gridCol w:w="40"/>
        <w:gridCol w:w="40"/>
        <w:gridCol w:w="40"/>
        <w:gridCol w:w="439"/>
        <w:gridCol w:w="1"/>
        <w:gridCol w:w="39"/>
        <w:gridCol w:w="121"/>
        <w:gridCol w:w="40"/>
      </w:tblGrid>
      <w:tr w:rsidR="00CC08DD">
        <w:trPr>
          <w:gridAfter w:val="3"/>
          <w:wAfter w:w="161" w:type="dxa"/>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10300" w:type="dxa"/>
            <w:gridSpan w:val="83"/>
            <w:tcMar>
              <w:top w:w="0" w:type="dxa"/>
              <w:left w:w="0" w:type="dxa"/>
              <w:bottom w:w="0" w:type="dxa"/>
              <w:right w:w="0" w:type="dxa"/>
            </w:tcMar>
          </w:tcPr>
          <w:p w:rsidR="00CC08DD" w:rsidRDefault="00603F99">
            <w:r>
              <w:rPr>
                <w:rFonts w:ascii="DejaVu Sans" w:eastAsia="DejaVu Sans" w:hAnsi="DejaVu Sans" w:cs="DejaVu Sans"/>
                <w:b/>
                <w:color w:val="000000"/>
                <w:sz w:val="38"/>
              </w:rPr>
              <w:t>Action Plan</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0"/>
        </w:trPr>
        <w:tc>
          <w:tcPr>
            <w:tcW w:w="1" w:type="dxa"/>
          </w:tcPr>
          <w:p w:rsidR="00CC08DD" w:rsidRDefault="00CC08DD">
            <w:pPr>
              <w:pStyle w:val="EMPTYCELLSTYLE"/>
            </w:pPr>
          </w:p>
        </w:tc>
        <w:tc>
          <w:tcPr>
            <w:tcW w:w="1740" w:type="dxa"/>
            <w:gridSpan w:val="5"/>
            <w:tcMar>
              <w:top w:w="0" w:type="dxa"/>
              <w:left w:w="0" w:type="dxa"/>
              <w:bottom w:w="0" w:type="dxa"/>
              <w:right w:w="0" w:type="dxa"/>
            </w:tcMar>
          </w:tcPr>
          <w:p w:rsidR="00CC08DD" w:rsidRDefault="00603F99">
            <w:r>
              <w:rPr>
                <w:rFonts w:ascii="DejaVu Sans" w:eastAsia="DejaVu Sans" w:hAnsi="DejaVu Sans" w:cs="DejaVu Sans"/>
                <w:b/>
                <w:color w:val="008080"/>
                <w:sz w:val="34"/>
              </w:rPr>
              <w:t>Grantee:</w:t>
            </w:r>
          </w:p>
        </w:tc>
        <w:tc>
          <w:tcPr>
            <w:tcW w:w="8560" w:type="dxa"/>
            <w:gridSpan w:val="78"/>
            <w:tcMar>
              <w:top w:w="0" w:type="dxa"/>
              <w:left w:w="0" w:type="dxa"/>
              <w:bottom w:w="0" w:type="dxa"/>
              <w:right w:w="0" w:type="dxa"/>
            </w:tcMar>
          </w:tcPr>
          <w:p w:rsidR="00CC08DD" w:rsidRDefault="00603F99">
            <w:r>
              <w:rPr>
                <w:rFonts w:ascii="DejaVu Sans" w:eastAsia="DejaVu Sans" w:hAnsi="DejaVu Sans" w:cs="DejaVu Sans"/>
                <w:b/>
                <w:color w:val="008080"/>
                <w:sz w:val="34"/>
              </w:rPr>
              <w:t>Kentucky</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1740" w:type="dxa"/>
            <w:gridSpan w:val="5"/>
            <w:tcMar>
              <w:top w:w="0" w:type="dxa"/>
              <w:left w:w="0" w:type="dxa"/>
              <w:bottom w:w="0" w:type="dxa"/>
              <w:right w:w="0" w:type="dxa"/>
            </w:tcMar>
            <w:vAlign w:val="bottom"/>
          </w:tcPr>
          <w:p w:rsidR="00CC08DD" w:rsidRDefault="00603F99">
            <w:r>
              <w:rPr>
                <w:rFonts w:ascii="DejaVu Sans" w:eastAsia="DejaVu Sans" w:hAnsi="DejaVu Sans" w:cs="DejaVu Sans"/>
                <w:b/>
                <w:color w:val="008080"/>
                <w:sz w:val="34"/>
              </w:rPr>
              <w:t>Grant:</w:t>
            </w:r>
          </w:p>
        </w:tc>
        <w:tc>
          <w:tcPr>
            <w:tcW w:w="8560" w:type="dxa"/>
            <w:gridSpan w:val="78"/>
            <w:tcMar>
              <w:top w:w="0" w:type="dxa"/>
              <w:left w:w="0" w:type="dxa"/>
              <w:bottom w:w="0" w:type="dxa"/>
              <w:right w:w="0" w:type="dxa"/>
            </w:tcMar>
            <w:vAlign w:val="bottom"/>
          </w:tcPr>
          <w:p w:rsidR="00CC08DD" w:rsidRDefault="00603F99">
            <w:bookmarkStart w:id="0" w:name="Title"/>
            <w:bookmarkEnd w:id="0"/>
            <w:r>
              <w:rPr>
                <w:rFonts w:ascii="DejaVu Sans" w:eastAsia="DejaVu Sans" w:hAnsi="DejaVu Sans" w:cs="DejaVu Sans"/>
                <w:b/>
                <w:color w:val="008080"/>
                <w:sz w:val="34"/>
              </w:rPr>
              <w:t>RHP-KY</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1800" w:type="dxa"/>
            <w:gridSpan w:val="6"/>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1800" w:type="dxa"/>
            <w:gridSpan w:val="6"/>
            <w:tcMar>
              <w:top w:w="0" w:type="dxa"/>
              <w:left w:w="0" w:type="dxa"/>
              <w:bottom w:w="0" w:type="dxa"/>
              <w:right w:w="0" w:type="dxa"/>
            </w:tcMar>
          </w:tcPr>
          <w:p w:rsidR="00CC08DD" w:rsidRDefault="00603F99">
            <w:r>
              <w:rPr>
                <w:rFonts w:ascii="DejaVu Sans" w:eastAsia="DejaVu Sans" w:hAnsi="DejaVu Sans" w:cs="DejaVu Sans"/>
                <w:b/>
                <w:color w:val="000000"/>
              </w:rPr>
              <w:t>Status:</w:t>
            </w:r>
          </w:p>
        </w:tc>
        <w:tc>
          <w:tcPr>
            <w:tcW w:w="260" w:type="dxa"/>
            <w:gridSpan w:val="2"/>
          </w:tcPr>
          <w:p w:rsidR="00CC08DD" w:rsidRDefault="00CC08DD">
            <w:pPr>
              <w:pStyle w:val="EMPTYCELLSTYLE"/>
            </w:pPr>
          </w:p>
        </w:tc>
        <w:tc>
          <w:tcPr>
            <w:tcW w:w="6880" w:type="dxa"/>
            <w:gridSpan w:val="61"/>
            <w:tcMar>
              <w:top w:w="0" w:type="dxa"/>
              <w:left w:w="0" w:type="dxa"/>
              <w:bottom w:w="0" w:type="dxa"/>
              <w:right w:w="0" w:type="dxa"/>
            </w:tcMar>
          </w:tcPr>
          <w:p w:rsidR="00CC08DD" w:rsidRDefault="00603F99">
            <w:r>
              <w:rPr>
                <w:rFonts w:ascii="DejaVu Sans" w:eastAsia="DejaVu Sans" w:hAnsi="DejaVu Sans" w:cs="DejaVu Sans"/>
                <w:color w:val="000000"/>
                <w:sz w:val="18"/>
              </w:rPr>
              <w:t>Reviewed and Approved</w:t>
            </w: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640" w:type="dxa"/>
            <w:gridSpan w:val="18"/>
            <w:vMerge w:val="restart"/>
            <w:tcMar>
              <w:top w:w="0" w:type="dxa"/>
              <w:left w:w="0" w:type="dxa"/>
              <w:bottom w:w="0" w:type="dxa"/>
              <w:right w:w="0" w:type="dxa"/>
            </w:tcMar>
          </w:tcPr>
          <w:p w:rsidR="00CC08DD" w:rsidRDefault="00603F99">
            <w:r>
              <w:rPr>
                <w:rFonts w:ascii="DejaVu Sans" w:eastAsia="DejaVu Sans" w:hAnsi="DejaVu Sans" w:cs="DejaVu Sans"/>
                <w:b/>
                <w:color w:val="000000"/>
              </w:rPr>
              <w:t>Grant Award Amount</w:t>
            </w: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b/>
                <w:color w:val="000000"/>
              </w:rPr>
              <w:t>Estimated PI/RL Funds</w:t>
            </w: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40" w:type="dxa"/>
            <w:gridSpan w:val="5"/>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rPr>
              <w:t>LOCCS Authorized Amount</w:t>
            </w:r>
          </w:p>
        </w:tc>
        <w:tc>
          <w:tcPr>
            <w:tcW w:w="1640" w:type="dxa"/>
            <w:gridSpan w:val="18"/>
            <w:vMerge/>
            <w:tcMar>
              <w:top w:w="0" w:type="dxa"/>
              <w:left w:w="0" w:type="dxa"/>
              <w:bottom w:w="0" w:type="dxa"/>
              <w:right w:w="0" w:type="dxa"/>
            </w:tcMar>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B-22-RH-21-0001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$ 1,044,020.00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$ 1,044,020.00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$ 3,134,796.00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$ 2,090,776.00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$ 3,134,796.00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500"/>
        </w:trPr>
        <w:tc>
          <w:tcPr>
            <w:tcW w:w="1" w:type="dxa"/>
          </w:tcPr>
          <w:p w:rsidR="00CC08DD" w:rsidRDefault="00CC08DD">
            <w:pPr>
              <w:pStyle w:val="EMPTYCELLSTYLE"/>
            </w:pPr>
          </w:p>
        </w:tc>
        <w:tc>
          <w:tcPr>
            <w:tcW w:w="11100" w:type="dxa"/>
            <w:gridSpan w:val="90"/>
            <w:tcMar>
              <w:top w:w="0" w:type="dxa"/>
              <w:left w:w="0" w:type="dxa"/>
              <w:bottom w:w="0" w:type="dxa"/>
              <w:right w:w="0" w:type="dxa"/>
            </w:tcMar>
            <w:vAlign w:val="bottom"/>
          </w:tcPr>
          <w:p w:rsidR="00CC08DD" w:rsidRDefault="00603F99">
            <w:r>
              <w:rPr>
                <w:rFonts w:ascii="SansSerif" w:eastAsia="SansSerif" w:hAnsi="SansSerif" w:cs="SansSerif"/>
                <w:b/>
                <w:color w:val="00807E"/>
                <w:sz w:val="24"/>
              </w:rPr>
              <w:t>Funding Sources</w:t>
            </w: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5680" w:type="dxa"/>
            <w:gridSpan w:val="48"/>
            <w:tcMar>
              <w:top w:w="0" w:type="dxa"/>
              <w:left w:w="0" w:type="dxa"/>
              <w:bottom w:w="0" w:type="dxa"/>
              <w:right w:w="0" w:type="dxa"/>
            </w:tcMar>
          </w:tcPr>
          <w:p w:rsidR="00CC08DD" w:rsidRDefault="00603F99">
            <w:r>
              <w:rPr>
                <w:rFonts w:ascii="SansSerif" w:eastAsia="SansSerif" w:hAnsi="SansSerif" w:cs="SansSerif"/>
                <w:b/>
                <w:color w:val="000000"/>
                <w:sz w:val="22"/>
              </w:rPr>
              <w:t>No Funding Sources Found</w:t>
            </w: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560"/>
        </w:trPr>
        <w:tc>
          <w:tcPr>
            <w:tcW w:w="1" w:type="dxa"/>
          </w:tcPr>
          <w:p w:rsidR="00CC08DD" w:rsidRDefault="00CC08DD">
            <w:pPr>
              <w:pStyle w:val="EMPTYCELLSTYLE"/>
            </w:pPr>
          </w:p>
        </w:tc>
        <w:tc>
          <w:tcPr>
            <w:tcW w:w="10080" w:type="dxa"/>
            <w:gridSpan w:val="74"/>
            <w:tcMar>
              <w:top w:w="0" w:type="dxa"/>
              <w:left w:w="0" w:type="dxa"/>
              <w:bottom w:w="0" w:type="dxa"/>
              <w:right w:w="0" w:type="dxa"/>
            </w:tcMar>
            <w:vAlign w:val="bottom"/>
          </w:tcPr>
          <w:p w:rsidR="00CC08DD" w:rsidRDefault="00603F99">
            <w:r>
              <w:rPr>
                <w:rFonts w:ascii="SansSerif" w:eastAsia="SansSerif" w:hAnsi="SansSerif" w:cs="SansSerif"/>
                <w:b/>
                <w:color w:val="00807E"/>
                <w:sz w:val="24"/>
              </w:rPr>
              <w:t>Narratives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Program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0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Recovery Housing Program (RHP) authorizes assistance to grantees (states and the District of Columbia) to provide stable, temporary housing to individuals in recovery from a substance use disorder. The RHP aims to support individuals in recovery on a path to self-sufficiency and independent living. </w:t>
            </w:r>
            <w:proofErr w:type="gramStart"/>
            <w:r>
              <w:rPr>
                <w:rFonts w:ascii="DejaVu Sans" w:eastAsia="DejaVu Sans" w:hAnsi="DejaVu Sans" w:cs="DejaVu Sans"/>
                <w:color w:val="000000"/>
                <w:sz w:val="24"/>
              </w:rPr>
              <w:t>The assistance is limited, per individual, to a period of not more than 2 years or until the individual secures permanent housing, whichever is earlier.</w:t>
            </w:r>
            <w:proofErr w:type="gramEnd"/>
            <w:r>
              <w:rPr>
                <w:rFonts w:ascii="DejaVu Sans" w:eastAsia="DejaVu Sans" w:hAnsi="DejaVu Sans" w:cs="DejaVu Sans"/>
                <w:color w:val="000000"/>
                <w:sz w:val="16"/>
              </w:rPr>
              <w:br/>
              <w:t>The State of Kentucky received RHP funding because it has an age-adjusted rate of drug overdose deaths above the national overdose mortality rate, according to the Centers for Disease Control and Prevention.</w:t>
            </w:r>
            <w:r>
              <w:rPr>
                <w:rFonts w:ascii="DejaVu Sans" w:eastAsia="DejaVu Sans" w:hAnsi="DejaVu Sans" w:cs="DejaVu Sans"/>
                <w:color w:val="000000"/>
                <w:sz w:val="16"/>
              </w:rPr>
              <w:br/>
              <w:t xml:space="preserve">The Kentucky Department for Local Government (DLG) in partnership with the Kentucky Department of Health and Human Service’s Office of Behavioral Health and the Kentucky Department office of Drug Control Policy, has identified a need for additional housing for individuals exiting recovery residences, as well as individuals for who a recovery residence may not be an appropriate setting. RHP funds </w:t>
            </w:r>
            <w:proofErr w:type="gramStart"/>
            <w:r>
              <w:rPr>
                <w:rFonts w:ascii="DejaVu Sans" w:eastAsia="DejaVu Sans" w:hAnsi="DejaVu Sans" w:cs="DejaVu Sans"/>
                <w:color w:val="000000"/>
                <w:sz w:val="16"/>
              </w:rPr>
              <w:t>will be awarded</w:t>
            </w:r>
            <w:proofErr w:type="gramEnd"/>
            <w:r>
              <w:rPr>
                <w:rFonts w:ascii="DejaVu Sans" w:eastAsia="DejaVu Sans" w:hAnsi="DejaVu Sans" w:cs="DejaVu Sans"/>
                <w:color w:val="000000"/>
                <w:sz w:val="16"/>
              </w:rPr>
              <w:t xml:space="preserve"> by DLG to one or more entities to produce, preserve and/or rehabilitate rental housing. Funds </w:t>
            </w:r>
            <w:proofErr w:type="gramStart"/>
            <w:r>
              <w:rPr>
                <w:rFonts w:ascii="DejaVu Sans" w:eastAsia="DejaVu Sans" w:hAnsi="DejaVu Sans" w:cs="DejaVu Sans"/>
                <w:color w:val="000000"/>
                <w:sz w:val="16"/>
              </w:rPr>
              <w:t>will be made</w:t>
            </w:r>
            <w:proofErr w:type="gramEnd"/>
            <w:r>
              <w:rPr>
                <w:rFonts w:ascii="DejaVu Sans" w:eastAsia="DejaVu Sans" w:hAnsi="DejaVu Sans" w:cs="DejaVu Sans"/>
                <w:color w:val="000000"/>
                <w:sz w:val="16"/>
              </w:rPr>
              <w:t xml:space="preserve"> available through an application process to ensure all HUD requirements are met. Applicants must demonstrate an ability to operate the housing and directly or indirectly provide recovery related services for participants. </w:t>
            </w:r>
            <w:r>
              <w:rPr>
                <w:rFonts w:ascii="DejaVu Sans" w:eastAsia="DejaVu Sans" w:hAnsi="DejaVu Sans" w:cs="DejaVu Sans"/>
                <w:color w:val="000000"/>
                <w:sz w:val="16"/>
              </w:rPr>
              <w:br/>
              <w:t>Note: Please refer to the Kentucky Recovery Locations and the Kentucky Annual Drug Overdose Deaths PDFs in the documents section of this action plan</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1" w:name="JR_PAGE_ANCHOR_0_1"/>
            <w:bookmarkEnd w:id="1"/>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Resources: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u w:val="single"/>
              </w:rPr>
              <w:t>Amount of Funds</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w:t>
            </w: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254000" cy="215900"/>
                  <wp:effectExtent l="0" t="0" r="0" b="0"/>
                  <wp:wrapNone/>
                  <wp:docPr id="448507959" name="Picture"/>
                  <wp:cNvGraphicFramePr/>
                  <a:graphic xmlns:a="http://schemas.openxmlformats.org/drawingml/2006/main">
                    <a:graphicData uri="http://schemas.openxmlformats.org/drawingml/2006/picture">
                      <pic:pic xmlns:pic="http://schemas.openxmlformats.org/drawingml/2006/picture">
                        <pic:nvPicPr>
                          <pic:cNvPr id="44850795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bookmarkStart w:id="2" w:name="JR_PAGE_ANCHOR_0_2"/>
            <w:bookmarkEnd w:id="2"/>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39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Kentucky's 2020 RHP Allocation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xml:space="preserve">$       1,116,000 </w:t>
            </w:r>
            <w:r>
              <w:rPr>
                <w:rFonts w:ascii="DejaVu Sans" w:eastAsia="DejaVu Sans" w:hAnsi="DejaVu Sans" w:cs="DejaVu Sans"/>
                <w:color w:val="000000"/>
                <w:sz w:val="16"/>
              </w:rPr>
              <w:br/>
            </w:r>
            <w:r>
              <w:rPr>
                <w:rFonts w:ascii="DejaVu Sans" w:eastAsia="DejaVu Sans" w:hAnsi="DejaVu Sans" w:cs="DejaVu Sans"/>
                <w:color w:val="000000"/>
                <w:sz w:val="24"/>
              </w:rPr>
              <w:t>Kentucky's 2021 RHP Allocation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xml:space="preserve">$         974,776 </w:t>
            </w:r>
            <w:r>
              <w:rPr>
                <w:rFonts w:ascii="DejaVu Sans" w:eastAsia="DejaVu Sans" w:hAnsi="DejaVu Sans" w:cs="DejaVu Sans"/>
                <w:color w:val="000000"/>
                <w:sz w:val="16"/>
              </w:rPr>
              <w:br/>
              <w:t>Less Administration Costs</w:t>
            </w:r>
            <w:r>
              <w:rPr>
                <w:rFonts w:ascii="DejaVu Sans" w:eastAsia="DejaVu Sans" w:hAnsi="DejaVu Sans" w:cs="DejaVu Sans"/>
                <w:color w:val="000000"/>
                <w:sz w:val="16"/>
              </w:rPr>
              <w:br/>
              <w:t>$           62,723</w:t>
            </w:r>
            <w:r>
              <w:rPr>
                <w:rFonts w:ascii="DejaVu Sans" w:eastAsia="DejaVu Sans" w:hAnsi="DejaVu Sans" w:cs="DejaVu Sans"/>
                <w:color w:val="000000"/>
                <w:sz w:val="16"/>
              </w:rPr>
              <w:br/>
            </w:r>
            <w:r>
              <w:rPr>
                <w:rFonts w:ascii="DejaVu Sans" w:eastAsia="DejaVu Sans" w:hAnsi="DejaVu Sans" w:cs="DejaVu Sans"/>
                <w:color w:val="000000"/>
                <w:sz w:val="24"/>
              </w:rPr>
              <w:t>Total Amount for Distribution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2,028,053</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w:t>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4000" cy="215900"/>
                  <wp:effectExtent l="0" t="0" r="0" b="0"/>
                  <wp:wrapNone/>
                  <wp:docPr id="590010244" name="Picture"/>
                  <wp:cNvGraphicFramePr/>
                  <a:graphic xmlns:a="http://schemas.openxmlformats.org/drawingml/2006/main">
                    <a:graphicData uri="http://schemas.openxmlformats.org/drawingml/2006/picture">
                      <pic:pic xmlns:pic="http://schemas.openxmlformats.org/drawingml/2006/picture">
                        <pic:nvPicPr>
                          <pic:cNvPr id="59001024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1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Kentucky Department for Local Government will attempt to leverage as many federal, state, and local resources as possible in order to maximize RHP investment. </w:t>
            </w:r>
            <w:r>
              <w:rPr>
                <w:rFonts w:ascii="DejaVu Sans" w:eastAsia="DejaVu Sans" w:hAnsi="DejaVu Sans" w:cs="DejaVu Sans"/>
                <w:color w:val="000000"/>
                <w:sz w:val="16"/>
              </w:rPr>
              <w:t>No program income or other federal program funding is expected.</w:t>
            </w:r>
            <w:r>
              <w:rPr>
                <w:rFonts w:ascii="DejaVu Sans" w:eastAsia="DejaVu Sans" w:hAnsi="DejaVu Sans" w:cs="DejaVu Sans"/>
                <w:color w:val="000000"/>
                <w:sz w:val="16"/>
              </w:rPr>
              <w:br/>
            </w:r>
            <w:r>
              <w:rPr>
                <w:rFonts w:ascii="DejaVu Sans" w:eastAsia="DejaVu Sans" w:hAnsi="DejaVu Sans" w:cs="DejaVu Sans"/>
                <w:color w:val="000000"/>
                <w:sz w:val="24"/>
              </w:rPr>
              <w:t>Kentucky will review designated opportunity zone census tracts across the state when considering the distribution of resources and placement of RHP projects.</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Administration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Kentucky Department for Local Government will serve the role of RHP Administrator. Agency contact information </w:t>
            </w:r>
            <w:proofErr w:type="gramStart"/>
            <w:r>
              <w:rPr>
                <w:rFonts w:ascii="DejaVu Sans" w:eastAsia="DejaVu Sans" w:hAnsi="DejaVu Sans" w:cs="DejaVu Sans"/>
                <w:color w:val="000000"/>
                <w:sz w:val="24"/>
              </w:rPr>
              <w:t>is listed</w:t>
            </w:r>
            <w:proofErr w:type="gramEnd"/>
            <w:r>
              <w:rPr>
                <w:rFonts w:ascii="DejaVu Sans" w:eastAsia="DejaVu Sans" w:hAnsi="DejaVu Sans" w:cs="DejaVu Sans"/>
                <w:color w:val="000000"/>
                <w:sz w:val="24"/>
              </w:rPr>
              <w:t xml:space="preserve"> below. </w:t>
            </w:r>
            <w:r>
              <w:rPr>
                <w:rFonts w:ascii="DejaVu Sans" w:eastAsia="DejaVu Sans" w:hAnsi="DejaVu Sans" w:cs="DejaVu Sans"/>
                <w:color w:val="000000"/>
                <w:sz w:val="16"/>
              </w:rPr>
              <w:br/>
            </w:r>
            <w:r>
              <w:rPr>
                <w:rFonts w:ascii="DejaVu Sans" w:eastAsia="DejaVu Sans" w:hAnsi="DejaVu Sans" w:cs="DejaVu Sans"/>
                <w:color w:val="000000"/>
                <w:sz w:val="24"/>
              </w:rPr>
              <w:t> </w:t>
            </w:r>
            <w:r>
              <w:rPr>
                <w:rFonts w:ascii="DejaVu Sans" w:eastAsia="DejaVu Sans" w:hAnsi="DejaVu Sans" w:cs="DejaVu Sans"/>
                <w:color w:val="000000"/>
                <w:sz w:val="16"/>
              </w:rPr>
              <w:br/>
            </w:r>
            <w:r>
              <w:rPr>
                <w:rFonts w:ascii="DejaVu Sans" w:eastAsia="DejaVu Sans" w:hAnsi="DejaVu Sans" w:cs="DejaVu Sans"/>
                <w:color w:val="000000"/>
                <w:sz w:val="24"/>
              </w:rPr>
              <w:t>            Agency:                      Kentucky Department for Local Government</w:t>
            </w:r>
            <w:r>
              <w:rPr>
                <w:rFonts w:ascii="DejaVu Sans" w:eastAsia="DejaVu Sans" w:hAnsi="DejaVu Sans" w:cs="DejaVu Sans"/>
                <w:color w:val="000000"/>
                <w:sz w:val="16"/>
              </w:rPr>
              <w:br/>
            </w:r>
            <w:r>
              <w:rPr>
                <w:rFonts w:ascii="DejaVu Sans" w:eastAsia="DejaVu Sans" w:hAnsi="DejaVu Sans" w:cs="DejaVu Sans"/>
                <w:color w:val="000000"/>
                <w:sz w:val="24"/>
              </w:rPr>
              <w:t>            Address:                      100 Airport Road</w:t>
            </w:r>
            <w:r>
              <w:rPr>
                <w:rFonts w:ascii="DejaVu Sans" w:eastAsia="DejaVu Sans" w:hAnsi="DejaVu Sans" w:cs="DejaVu Sans"/>
                <w:color w:val="000000"/>
                <w:sz w:val="16"/>
              </w:rPr>
              <w:br/>
            </w:r>
            <w:r>
              <w:rPr>
                <w:rFonts w:ascii="DejaVu Sans" w:eastAsia="DejaVu Sans" w:hAnsi="DejaVu Sans" w:cs="DejaVu Sans"/>
                <w:color w:val="000000"/>
                <w:sz w:val="24"/>
              </w:rPr>
              <w:t xml:space="preserve">            </w:t>
            </w:r>
            <w:proofErr w:type="spellStart"/>
            <w:r>
              <w:rPr>
                <w:rFonts w:ascii="DejaVu Sans" w:eastAsia="DejaVu Sans" w:hAnsi="DejaVu Sans" w:cs="DejaVu Sans"/>
                <w:color w:val="000000"/>
                <w:sz w:val="24"/>
              </w:rPr>
              <w:t>City,Staze,Zip</w:t>
            </w:r>
            <w:proofErr w:type="spellEnd"/>
            <w:r>
              <w:rPr>
                <w:rFonts w:ascii="DejaVu Sans" w:eastAsia="DejaVu Sans" w:hAnsi="DejaVu Sans" w:cs="DejaVu Sans"/>
                <w:color w:val="000000"/>
                <w:sz w:val="24"/>
              </w:rPr>
              <w:t>:            Frankfort, KY 40601</w:t>
            </w:r>
            <w:r>
              <w:rPr>
                <w:rFonts w:ascii="DejaVu Sans" w:eastAsia="DejaVu Sans" w:hAnsi="DejaVu Sans" w:cs="DejaVu Sans"/>
                <w:color w:val="000000"/>
                <w:sz w:val="16"/>
              </w:rPr>
              <w:br/>
            </w:r>
            <w:r>
              <w:rPr>
                <w:rFonts w:ascii="DejaVu Sans" w:eastAsia="DejaVu Sans" w:hAnsi="DejaVu Sans" w:cs="DejaVu Sans"/>
                <w:color w:val="000000"/>
                <w:sz w:val="24"/>
              </w:rPr>
              <w:t>            Phone number:            502-573-2382</w:t>
            </w:r>
            <w:r>
              <w:rPr>
                <w:rFonts w:ascii="DejaVu Sans" w:eastAsia="DejaVu Sans" w:hAnsi="DejaVu Sans" w:cs="DejaVu Sans"/>
                <w:color w:val="000000"/>
                <w:sz w:val="16"/>
              </w:rPr>
              <w:br/>
            </w:r>
            <w:r>
              <w:rPr>
                <w:rFonts w:ascii="DejaVu Sans" w:eastAsia="DejaVu Sans" w:hAnsi="DejaVu Sans" w:cs="DejaVu Sans"/>
                <w:color w:val="000000"/>
                <w:sz w:val="24"/>
              </w:rPr>
              <w:t>            Website:                      kydlgweb.ky.gov</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Method of Distribution: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RHP funds </w:t>
            </w:r>
            <w:proofErr w:type="gramStart"/>
            <w:r>
              <w:rPr>
                <w:rFonts w:ascii="DejaVu Sans" w:eastAsia="DejaVu Sans" w:hAnsi="DejaVu Sans" w:cs="DejaVu Sans"/>
                <w:color w:val="000000"/>
                <w:sz w:val="24"/>
              </w:rPr>
              <w:t>will be awarded</w:t>
            </w:r>
            <w:proofErr w:type="gramEnd"/>
            <w:r>
              <w:rPr>
                <w:rFonts w:ascii="DejaVu Sans" w:eastAsia="DejaVu Sans" w:hAnsi="DejaVu Sans" w:cs="DejaVu Sans"/>
                <w:color w:val="000000"/>
                <w:sz w:val="24"/>
              </w:rPr>
              <w:t xml:space="preserve"> directly to subrecipients.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Activities Carried Out Directly: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Public Facilities and Improvements. </w:t>
            </w:r>
            <w:r>
              <w:rPr>
                <w:rFonts w:ascii="DejaVu Sans" w:eastAsia="DejaVu Sans" w:hAnsi="DejaVu Sans" w:cs="DejaVu Sans"/>
                <w:color w:val="000000"/>
                <w:sz w:val="16"/>
              </w:rPr>
              <w:br/>
            </w:r>
            <w:r>
              <w:rPr>
                <w:rFonts w:ascii="DejaVu Sans" w:eastAsia="DejaVu Sans" w:hAnsi="DejaVu Sans" w:cs="DejaVu Sans"/>
                <w:color w:val="000000"/>
                <w:sz w:val="24"/>
              </w:rPr>
              <w:t>Acquisition of Real Property</w:t>
            </w:r>
            <w:r>
              <w:rPr>
                <w:rFonts w:ascii="DejaVu Sans" w:eastAsia="DejaVu Sans" w:hAnsi="DejaVu Sans" w:cs="DejaVu Sans"/>
                <w:color w:val="000000"/>
                <w:sz w:val="16"/>
              </w:rPr>
              <w:br/>
            </w:r>
            <w:r>
              <w:rPr>
                <w:rFonts w:ascii="DejaVu Sans" w:eastAsia="DejaVu Sans" w:hAnsi="DejaVu Sans" w:cs="DejaVu Sans"/>
                <w:color w:val="000000"/>
                <w:sz w:val="24"/>
              </w:rPr>
              <w:t>Disposition of Real Property</w:t>
            </w:r>
            <w:r>
              <w:rPr>
                <w:rFonts w:ascii="DejaVu Sans" w:eastAsia="DejaVu Sans" w:hAnsi="DejaVu Sans" w:cs="DejaVu Sans"/>
                <w:color w:val="000000"/>
                <w:sz w:val="16"/>
              </w:rPr>
              <w:br/>
            </w:r>
            <w:r>
              <w:rPr>
                <w:rFonts w:ascii="DejaVu Sans" w:eastAsia="DejaVu Sans" w:hAnsi="DejaVu Sans" w:cs="DejaVu Sans"/>
                <w:color w:val="000000"/>
                <w:sz w:val="24"/>
              </w:rPr>
              <w:t>Clearance and Demolition</w:t>
            </w:r>
            <w:r>
              <w:rPr>
                <w:rFonts w:ascii="DejaVu Sans" w:eastAsia="DejaVu Sans" w:hAnsi="DejaVu Sans" w:cs="DejaVu Sans"/>
                <w:color w:val="000000"/>
                <w:sz w:val="16"/>
              </w:rPr>
              <w:br/>
            </w:r>
            <w:r>
              <w:rPr>
                <w:rFonts w:ascii="DejaVu Sans" w:eastAsia="DejaVu Sans" w:hAnsi="DejaVu Sans" w:cs="DejaVu Sans"/>
                <w:color w:val="000000"/>
                <w:sz w:val="24"/>
              </w:rPr>
              <w:t>Relocation</w:t>
            </w:r>
            <w:r>
              <w:rPr>
                <w:rFonts w:ascii="DejaVu Sans" w:eastAsia="DejaVu Sans" w:hAnsi="DejaVu Sans" w:cs="DejaVu Sans"/>
                <w:color w:val="000000"/>
                <w:sz w:val="16"/>
              </w:rPr>
              <w:br/>
            </w:r>
            <w:r>
              <w:rPr>
                <w:rFonts w:ascii="DejaVu Sans" w:eastAsia="DejaVu Sans" w:hAnsi="DejaVu Sans" w:cs="DejaVu Sans"/>
                <w:color w:val="000000"/>
                <w:sz w:val="24"/>
              </w:rPr>
              <w:t>Expansion of existing eligible activities to include new construction</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Eligible Subrecipients: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Public and private nonprofit organizations in all geographic areas within the Commonwealth of Kentucky, including CDBG entitlement areas. </w:t>
            </w:r>
            <w:r>
              <w:rPr>
                <w:rFonts w:ascii="DejaVu Sans" w:eastAsia="DejaVu Sans" w:hAnsi="DejaVu Sans" w:cs="DejaVu Sans"/>
                <w:color w:val="000000"/>
                <w:sz w:val="16"/>
              </w:rPr>
              <w:br/>
            </w:r>
            <w:r>
              <w:rPr>
                <w:rFonts w:ascii="DejaVu Sans" w:eastAsia="DejaVu Sans" w:hAnsi="DejaVu Sans" w:cs="DejaVu Sans"/>
                <w:color w:val="000000"/>
                <w:sz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w:t>
            </w:r>
            <w:proofErr w:type="gramStart"/>
            <w:r>
              <w:rPr>
                <w:rFonts w:ascii="DejaVu Sans" w:eastAsia="DejaVu Sans" w:hAnsi="DejaVu Sans" w:cs="DejaVu Sans"/>
                <w:color w:val="000000"/>
                <w:sz w:val="24"/>
              </w:rPr>
              <w:t>may be provided</w:t>
            </w:r>
            <w:proofErr w:type="gramEnd"/>
            <w:r>
              <w:rPr>
                <w:rFonts w:ascii="DejaVu Sans" w:eastAsia="DejaVu Sans" w:hAnsi="DejaVu Sans" w:cs="DejaVu Sans"/>
                <w:color w:val="000000"/>
                <w:sz w:val="24"/>
              </w:rPr>
              <w:t xml:space="preserve"> to primarily religious organizations that agree to provide all eligible activities in a manner that is free from religious influence.</w:t>
            </w:r>
            <w:r>
              <w:rPr>
                <w:rFonts w:ascii="DejaVu Sans" w:eastAsia="DejaVu Sans" w:hAnsi="DejaVu Sans" w:cs="DejaVu Sans"/>
                <w:color w:val="000000"/>
                <w:sz w:val="16"/>
              </w:rPr>
              <w:br/>
            </w:r>
            <w:r>
              <w:rPr>
                <w:rFonts w:ascii="DejaVu Sans" w:eastAsia="DejaVu Sans" w:hAnsi="DejaVu Sans" w:cs="DejaVu Sans"/>
                <w:color w:val="000000"/>
                <w:sz w:val="24"/>
              </w:rPr>
              <w:t>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3" w:name="JR_PAGE_ANCHOR_0_3"/>
            <w:bookmarkEnd w:id="3"/>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Criteria for Evaluation: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7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Evaluation</w:t>
            </w:r>
            <w:proofErr w:type="gramEnd"/>
            <w:r>
              <w:rPr>
                <w:rFonts w:ascii="DejaVu Sans" w:eastAsia="DejaVu Sans" w:hAnsi="DejaVu Sans" w:cs="DejaVu Sans"/>
                <w:color w:val="000000"/>
                <w:sz w:val="24"/>
              </w:rPr>
              <w:t xml:space="preserve"> Criteria</w:t>
            </w:r>
            <w:r>
              <w:rPr>
                <w:rFonts w:ascii="DejaVu Sans" w:eastAsia="DejaVu Sans" w:hAnsi="DejaVu Sans" w:cs="DejaVu Sans"/>
                <w:color w:val="000000"/>
                <w:sz w:val="24"/>
              </w:rPr>
              <w:br/>
            </w:r>
            <w:r>
              <w:rPr>
                <w:rFonts w:ascii="DejaVu Sans" w:eastAsia="DejaVu Sans" w:hAnsi="DejaVu Sans" w:cs="DejaVu Sans"/>
                <w:color w:val="000000"/>
                <w:sz w:val="16"/>
              </w:rPr>
              <w:t xml:space="preserve">    •  </w:t>
            </w:r>
            <w:r>
              <w:rPr>
                <w:rFonts w:ascii="DejaVu Sans" w:eastAsia="DejaVu Sans" w:hAnsi="DejaVu Sans" w:cs="DejaVu Sans"/>
                <w:color w:val="000000"/>
                <w:sz w:val="24"/>
              </w:rPr>
              <w:t xml:space="preserve">Project Need. The projects substantiated and addressed a need that is significant to the needs of the community. Entities with the greatest need and entities with the ability to deliver effective assistance in a timely manner were </w:t>
            </w:r>
            <w:proofErr w:type="spellStart"/>
            <w:r>
              <w:rPr>
                <w:rFonts w:ascii="DejaVu Sans" w:eastAsia="DejaVu Sans" w:hAnsi="DejaVu Sans" w:cs="DejaVu Sans"/>
                <w:color w:val="000000"/>
                <w:sz w:val="24"/>
              </w:rPr>
              <w:t>givenhigh</w:t>
            </w:r>
            <w:proofErr w:type="spellEnd"/>
            <w:r>
              <w:rPr>
                <w:rFonts w:ascii="DejaVu Sans" w:eastAsia="DejaVu Sans" w:hAnsi="DejaVu Sans" w:cs="DejaVu Sans"/>
                <w:color w:val="000000"/>
                <w:sz w:val="24"/>
              </w:rPr>
              <w:t xml:space="preserve"> priority.</w:t>
            </w:r>
            <w:r>
              <w:rPr>
                <w:rFonts w:ascii="DejaVu Sans" w:eastAsia="DejaVu Sans" w:hAnsi="DejaVu Sans" w:cs="DejaVu Sans"/>
                <w:color w:val="000000"/>
                <w:sz w:val="24"/>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3</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64771593" name="Picture"/>
                  <wp:cNvGraphicFramePr/>
                  <a:graphic xmlns:a="http://schemas.openxmlformats.org/drawingml/2006/main">
                    <a:graphicData uri="http://schemas.openxmlformats.org/drawingml/2006/picture">
                      <pic:pic xmlns:pic="http://schemas.openxmlformats.org/drawingml/2006/picture">
                        <pic:nvPicPr>
                          <pic:cNvPr id="164771593"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Necessary</w:t>
            </w:r>
            <w:proofErr w:type="gramEnd"/>
            <w:r>
              <w:rPr>
                <w:rFonts w:ascii="DejaVu Sans" w:eastAsia="DejaVu Sans" w:hAnsi="DejaVu Sans" w:cs="DejaVu Sans"/>
                <w:color w:val="000000"/>
                <w:sz w:val="24"/>
              </w:rPr>
              <w:t xml:space="preserve"> and Reasonable Expenditure of RHP Funds. The projects must substantiated that RHP funding was necessary to meet the identified need(s); the impact of RHP dollars </w:t>
            </w:r>
            <w:proofErr w:type="gramStart"/>
            <w:r>
              <w:rPr>
                <w:rFonts w:ascii="DejaVu Sans" w:eastAsia="DejaVu Sans" w:hAnsi="DejaVu Sans" w:cs="DejaVu Sans"/>
                <w:color w:val="000000"/>
                <w:sz w:val="24"/>
              </w:rPr>
              <w:t>was maximized</w:t>
            </w:r>
            <w:proofErr w:type="gramEnd"/>
            <w:r>
              <w:rPr>
                <w:rFonts w:ascii="DejaVu Sans" w:eastAsia="DejaVu Sans" w:hAnsi="DejaVu Sans" w:cs="DejaVu Sans"/>
                <w:color w:val="000000"/>
                <w:sz w:val="24"/>
              </w:rPr>
              <w:t xml:space="preserve"> and the use of RHP funds was reasonable when compared with other funding sources. The state determined that all other feasible public and private funding sources </w:t>
            </w:r>
            <w:proofErr w:type="gramStart"/>
            <w:r>
              <w:rPr>
                <w:rFonts w:ascii="DejaVu Sans" w:eastAsia="DejaVu Sans" w:hAnsi="DejaVu Sans" w:cs="DejaVu Sans"/>
                <w:color w:val="000000"/>
                <w:sz w:val="24"/>
              </w:rPr>
              <w:t>have been analyzed and/or applied to the project</w:t>
            </w:r>
            <w:proofErr w:type="gramEnd"/>
            <w:r>
              <w:rPr>
                <w:rFonts w:ascii="DejaVu Sans" w:eastAsia="DejaVu Sans" w:hAnsi="DejaVu Sans" w:cs="DejaVu Sans"/>
                <w:color w:val="000000"/>
                <w:sz w:val="24"/>
              </w:rPr>
              <w:t>. </w:t>
            </w:r>
            <w:r>
              <w:rPr>
                <w:rFonts w:ascii="DejaVu Sans" w:eastAsia="DejaVu Sans" w:hAnsi="DejaVu Sans" w:cs="DejaVu Sans"/>
                <w:color w:val="000000"/>
                <w:sz w:val="24"/>
              </w:rPr>
              <w:br/>
            </w:r>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Project</w:t>
            </w:r>
            <w:proofErr w:type="gramEnd"/>
            <w:r>
              <w:rPr>
                <w:rFonts w:ascii="DejaVu Sans" w:eastAsia="DejaVu Sans" w:hAnsi="DejaVu Sans" w:cs="DejaVu Sans"/>
                <w:color w:val="000000"/>
                <w:sz w:val="24"/>
              </w:rPr>
              <w:t xml:space="preserve"> Effectiveness. The projects substantiated that project accomplishments were significant given the need, amount of funds requested, local effort and program design.</w:t>
            </w:r>
            <w:r>
              <w:rPr>
                <w:rFonts w:ascii="DejaVu Sans" w:eastAsia="DejaVu Sans" w:hAnsi="DejaVu Sans" w:cs="DejaVu Sans"/>
                <w:color w:val="000000"/>
                <w:sz w:val="24"/>
              </w:rPr>
              <w:br/>
            </w:r>
            <w:r>
              <w:rPr>
                <w:rFonts w:ascii="DejaVu Sans" w:eastAsia="DejaVu Sans" w:hAnsi="DejaVu Sans" w:cs="DejaVu Sans"/>
                <w:color w:val="000000"/>
                <w:sz w:val="24"/>
              </w:rPr>
              <w:br/>
            </w:r>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Project</w:t>
            </w:r>
            <w:proofErr w:type="gramEnd"/>
            <w:r>
              <w:rPr>
                <w:rFonts w:ascii="DejaVu Sans" w:eastAsia="DejaVu Sans" w:hAnsi="DejaVu Sans" w:cs="DejaVu Sans"/>
                <w:color w:val="000000"/>
                <w:sz w:val="24"/>
              </w:rPr>
              <w:t xml:space="preserve"> Timeliness. Projects that meet the greatest need and ability to deliver effective assistance in a timely manner </w:t>
            </w:r>
            <w:proofErr w:type="gramStart"/>
            <w:r>
              <w:rPr>
                <w:rFonts w:ascii="DejaVu Sans" w:eastAsia="DejaVu Sans" w:hAnsi="DejaVu Sans" w:cs="DejaVu Sans"/>
                <w:color w:val="000000"/>
                <w:sz w:val="24"/>
              </w:rPr>
              <w:t>were chosen</w:t>
            </w:r>
            <w:proofErr w:type="gramEnd"/>
            <w:r>
              <w:rPr>
                <w:rFonts w:ascii="DejaVu Sans" w:eastAsia="DejaVu Sans" w:hAnsi="DejaVu Sans" w:cs="DejaVu Sans"/>
                <w:color w:val="000000"/>
                <w:sz w:val="24"/>
              </w:rPr>
              <w:t xml:space="preserve">.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Definitions - Individual in Recovery: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5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Individual</w:t>
            </w:r>
            <w:proofErr w:type="gramEnd"/>
            <w:r>
              <w:rPr>
                <w:rFonts w:ascii="DejaVu Sans" w:eastAsia="DejaVu Sans" w:hAnsi="DejaVu Sans" w:cs="DejaVu Sans"/>
                <w:color w:val="000000"/>
                <w:sz w:val="24"/>
              </w:rPr>
              <w:t xml:space="preserve"> in Recovery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An individual going through a process of change to improve their health and wellness, live a self-directed life, and strive to reach their full potential.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Definitions - Substance Use Disorder:</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Substance</w:t>
            </w:r>
            <w:proofErr w:type="gramEnd"/>
            <w:r>
              <w:rPr>
                <w:rFonts w:ascii="DejaVu Sans" w:eastAsia="DejaVu Sans" w:hAnsi="DejaVu Sans" w:cs="DejaVu Sans"/>
                <w:color w:val="000000"/>
                <w:sz w:val="24"/>
              </w:rPr>
              <w:t xml:space="preserve"> Use Disorder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Substance use disorders occur when the recurrent use of alcohol and/or drugs causes clinically significant impairment, including health problems, disability, and failure to meet responsibilities at work, school, or home.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4" w:name="JR_PAGE_ANCHOR_0_4"/>
            <w:bookmarkEnd w:id="4"/>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Anticipated Outcomes: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9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A Performance Measurement Outcome System has been established by HUD as a standardized framework to gather information, measure program results and quantify the benefit of these programs to low and moderate income families and communities.   The programs that </w:t>
            </w:r>
            <w:proofErr w:type="gramStart"/>
            <w:r>
              <w:rPr>
                <w:rFonts w:ascii="DejaVu Sans" w:eastAsia="DejaVu Sans" w:hAnsi="DejaVu Sans" w:cs="DejaVu Sans"/>
                <w:color w:val="000000"/>
                <w:sz w:val="24"/>
              </w:rPr>
              <w:t>are covered</w:t>
            </w:r>
            <w:proofErr w:type="gramEnd"/>
            <w:r>
              <w:rPr>
                <w:rFonts w:ascii="DejaVu Sans" w:eastAsia="DejaVu Sans" w:hAnsi="DejaVu Sans" w:cs="DejaVu Sans"/>
                <w:color w:val="000000"/>
                <w:sz w:val="24"/>
              </w:rPr>
              <w:t xml:space="preserve"> by this framework include CDBG.</w:t>
            </w:r>
            <w:r>
              <w:rPr>
                <w:rFonts w:ascii="DejaVu Sans" w:eastAsia="DejaVu Sans" w:hAnsi="DejaVu Sans" w:cs="DejaVu Sans"/>
                <w:color w:val="000000"/>
                <w:sz w:val="16"/>
              </w:rPr>
              <w:br/>
              <w:t>T</w:t>
            </w:r>
            <w:r>
              <w:rPr>
                <w:rFonts w:ascii="DejaVu Sans" w:eastAsia="DejaVu Sans" w:hAnsi="DejaVu Sans" w:cs="DejaVu Sans"/>
                <w:color w:val="000000"/>
                <w:sz w:val="24"/>
              </w:rPr>
              <w:t xml:space="preserve">o ensure that 30% of FY2020 RHP funds </w:t>
            </w:r>
            <w:proofErr w:type="gramStart"/>
            <w:r>
              <w:rPr>
                <w:rFonts w:ascii="DejaVu Sans" w:eastAsia="DejaVu Sans" w:hAnsi="DejaVu Sans" w:cs="DejaVu Sans"/>
                <w:color w:val="000000"/>
                <w:sz w:val="24"/>
              </w:rPr>
              <w:t>are expended</w:t>
            </w:r>
            <w:proofErr w:type="gramEnd"/>
            <w:r>
              <w:rPr>
                <w:rFonts w:ascii="DejaVu Sans" w:eastAsia="DejaVu Sans" w:hAnsi="DejaVu Sans" w:cs="DejaVu Sans"/>
                <w:color w:val="000000"/>
                <w:sz w:val="24"/>
              </w:rPr>
              <w:t xml:space="preserve"> within twelve months of DLG's receipt of the RHP grant agreement from HUD, Kentucky posted, the KYCDBG-RHP Guidelines and request for proposals (pre-submission applications).  Pre-submission applications were accepted from May 5,</w:t>
            </w:r>
            <w:proofErr w:type="gramStart"/>
            <w:r>
              <w:rPr>
                <w:rFonts w:ascii="DejaVu Sans" w:eastAsia="DejaVu Sans" w:hAnsi="DejaVu Sans" w:cs="DejaVu Sans"/>
                <w:color w:val="000000"/>
                <w:sz w:val="24"/>
              </w:rPr>
              <w:t>  2021</w:t>
            </w:r>
            <w:proofErr w:type="gramEnd"/>
            <w:r>
              <w:rPr>
                <w:rFonts w:ascii="DejaVu Sans" w:eastAsia="DejaVu Sans" w:hAnsi="DejaVu Sans" w:cs="DejaVu Sans"/>
                <w:color w:val="000000"/>
                <w:sz w:val="24"/>
              </w:rPr>
              <w:t xml:space="preserve"> June 11, 2021. Nine pre-submission applications </w:t>
            </w:r>
            <w:proofErr w:type="gramStart"/>
            <w:r>
              <w:rPr>
                <w:rFonts w:ascii="DejaVu Sans" w:eastAsia="DejaVu Sans" w:hAnsi="DejaVu Sans" w:cs="DejaVu Sans"/>
                <w:color w:val="000000"/>
                <w:sz w:val="24"/>
              </w:rPr>
              <w:t>were received</w:t>
            </w:r>
            <w:proofErr w:type="gramEnd"/>
            <w:r>
              <w:rPr>
                <w:rFonts w:ascii="DejaVu Sans" w:eastAsia="DejaVu Sans" w:hAnsi="DejaVu Sans" w:cs="DejaVu Sans"/>
                <w:color w:val="000000"/>
                <w:sz w:val="24"/>
              </w:rPr>
              <w:t xml:space="preserve">. Of those six </w:t>
            </w:r>
            <w:proofErr w:type="gramStart"/>
            <w:r>
              <w:rPr>
                <w:rFonts w:ascii="DejaVu Sans" w:eastAsia="DejaVu Sans" w:hAnsi="DejaVu Sans" w:cs="DejaVu Sans"/>
                <w:color w:val="000000"/>
                <w:sz w:val="24"/>
              </w:rPr>
              <w:t>were invited</w:t>
            </w:r>
            <w:proofErr w:type="gramEnd"/>
            <w:r>
              <w:rPr>
                <w:rFonts w:ascii="DejaVu Sans" w:eastAsia="DejaVu Sans" w:hAnsi="DejaVu Sans" w:cs="DejaVu Sans"/>
                <w:color w:val="000000"/>
                <w:sz w:val="24"/>
              </w:rPr>
              <w:t xml:space="preserve"> to submit full applications. One applicant withdrew, so DLG has five applications pending approval</w:t>
            </w:r>
            <w:r>
              <w:rPr>
                <w:rFonts w:ascii="DejaVu Sans" w:eastAsia="DejaVu Sans" w:hAnsi="DejaVu Sans" w:cs="DejaVu Sans"/>
                <w:color w:val="000000"/>
                <w:sz w:val="16"/>
              </w:rPr>
              <w:br/>
              <w:t>DLG has established the following "proposed" outcome measures:</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Number of individuals served –  85 individuals served annually</w:t>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Number of individuals transitioning to permanent housing – 43 (85X.5) individuals will       transition to permanent housing on an annual basis</w:t>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xml:space="preserve">– Increasing Independence – 43 (85X.5) individuals will increase their income on an annual basis X will be determined by the number of units developed with these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4</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1312" behindDoc="0" locked="0" layoutInCell="1" allowOverlap="1">
                  <wp:simplePos x="0" y="0"/>
                  <wp:positionH relativeFrom="column">
                    <wp:posOffset>0</wp:posOffset>
                  </wp:positionH>
                  <wp:positionV relativeFrom="paragraph">
                    <wp:posOffset>0</wp:posOffset>
                  </wp:positionV>
                  <wp:extent cx="254000" cy="215900"/>
                  <wp:effectExtent l="0" t="0" r="0" b="0"/>
                  <wp:wrapNone/>
                  <wp:docPr id="828899580" name="Picture"/>
                  <wp:cNvGraphicFramePr/>
                  <a:graphic xmlns:a="http://schemas.openxmlformats.org/drawingml/2006/main">
                    <a:graphicData uri="http://schemas.openxmlformats.org/drawingml/2006/picture">
                      <pic:pic xmlns:pic="http://schemas.openxmlformats.org/drawingml/2006/picture">
                        <pic:nvPicPr>
                          <pic:cNvPr id="828899580"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6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proofErr w:type="gramStart"/>
            <w:r>
              <w:rPr>
                <w:rFonts w:ascii="DejaVu Sans" w:eastAsia="DejaVu Sans" w:hAnsi="DejaVu Sans" w:cs="DejaVu Sans"/>
                <w:color w:val="000000"/>
                <w:sz w:val="24"/>
              </w:rPr>
              <w:t>funds</w:t>
            </w:r>
            <w:proofErr w:type="gramEnd"/>
            <w:r>
              <w:rPr>
                <w:rFonts w:ascii="DejaVu Sans" w:eastAsia="DejaVu Sans" w:hAnsi="DejaVu Sans" w:cs="DejaVu Sans"/>
                <w:color w:val="000000"/>
                <w:sz w:val="24"/>
              </w:rPr>
              <w:t>.</w:t>
            </w:r>
            <w:r>
              <w:rPr>
                <w:rFonts w:ascii="DejaVu Sans" w:eastAsia="DejaVu Sans" w:hAnsi="DejaVu Sans" w:cs="DejaVu Sans"/>
                <w:color w:val="000000"/>
                <w:sz w:val="16"/>
              </w:rPr>
              <w:br/>
              <w:t xml:space="preserve">These measures </w:t>
            </w:r>
            <w:proofErr w:type="gramStart"/>
            <w:r>
              <w:rPr>
                <w:rFonts w:ascii="DejaVu Sans" w:eastAsia="DejaVu Sans" w:hAnsi="DejaVu Sans" w:cs="DejaVu Sans"/>
                <w:color w:val="000000"/>
                <w:sz w:val="16"/>
              </w:rPr>
              <w:t>will be reported</w:t>
            </w:r>
            <w:proofErr w:type="gramEnd"/>
            <w:r>
              <w:rPr>
                <w:rFonts w:ascii="DejaVu Sans" w:eastAsia="DejaVu Sans" w:hAnsi="DejaVu Sans" w:cs="DejaVu Sans"/>
                <w:color w:val="000000"/>
                <w:sz w:val="16"/>
              </w:rPr>
              <w:t xml:space="preserve"> to HUD annually.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Expenditure Plan: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530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DLG will solicit applications from agencies with the ability to deliver effective assistance in a timely manner. </w:t>
            </w:r>
            <w:proofErr w:type="gramStart"/>
            <w:r>
              <w:rPr>
                <w:rFonts w:ascii="DejaVu Sans" w:eastAsia="DejaVu Sans" w:hAnsi="DejaVu Sans" w:cs="DejaVu Sans"/>
                <w:color w:val="000000"/>
                <w:sz w:val="24"/>
              </w:rPr>
              <w:t>DLG will consider an applicant’s prior performance related to administering prior federal awards, including HUD, to insure that least 30 percent of its RHP funds within one year from the date the funds are available to the grantee, and of how the grantee intends to expend 100 percent of the RHP funds before the end of the period of performance (September 1, 2027).</w:t>
            </w:r>
            <w:proofErr w:type="gramEnd"/>
            <w:r>
              <w:rPr>
                <w:rFonts w:ascii="DejaVu Sans" w:eastAsia="DejaVu Sans" w:hAnsi="DejaVu Sans" w:cs="DejaVu Sans"/>
                <w:color w:val="000000"/>
                <w:sz w:val="24"/>
              </w:rPr>
              <w:t xml:space="preserve"> Pre-application for capacity review is required. DLG will solicit qualitative and/or quantitative information from applicants to demonstrate a need for the activities </w:t>
            </w:r>
            <w:proofErr w:type="gramStart"/>
            <w:r>
              <w:rPr>
                <w:rFonts w:ascii="DejaVu Sans" w:eastAsia="DejaVu Sans" w:hAnsi="DejaVu Sans" w:cs="DejaVu Sans"/>
                <w:color w:val="000000"/>
                <w:sz w:val="24"/>
              </w:rPr>
              <w:t>being proposed</w:t>
            </w:r>
            <w:proofErr w:type="gramEnd"/>
            <w:r>
              <w:rPr>
                <w:rFonts w:ascii="DejaVu Sans" w:eastAsia="DejaVu Sans" w:hAnsi="DejaVu Sans" w:cs="DejaVu Sans"/>
                <w:color w:val="000000"/>
                <w:sz w:val="24"/>
              </w:rPr>
              <w:t xml:space="preserve"> for RHP funding. A grantee shall consider both the projected demand for the proposed temporary recovery housing solution and the financial need for assistance.</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administrative costs listed </w:t>
            </w:r>
            <w:proofErr w:type="gramStart"/>
            <w:r>
              <w:rPr>
                <w:rFonts w:ascii="DejaVu Sans" w:eastAsia="DejaVu Sans" w:hAnsi="DejaVu Sans" w:cs="DejaVu Sans"/>
                <w:color w:val="000000"/>
                <w:sz w:val="24"/>
              </w:rPr>
              <w:t>will be used</w:t>
            </w:r>
            <w:proofErr w:type="gramEnd"/>
            <w:r>
              <w:rPr>
                <w:rFonts w:ascii="DejaVu Sans" w:eastAsia="DejaVu Sans" w:hAnsi="DejaVu Sans" w:cs="DejaVu Sans"/>
                <w:color w:val="000000"/>
                <w:sz w:val="24"/>
              </w:rPr>
              <w:t xml:space="preserve"> by DLG for RHP project administration. This will include </w:t>
            </w:r>
            <w:proofErr w:type="spellStart"/>
            <w:r>
              <w:rPr>
                <w:rFonts w:ascii="DejaVu Sans" w:eastAsia="DejaVu Sans" w:hAnsi="DejaVu Sans" w:cs="DejaVu Sans"/>
                <w:color w:val="000000"/>
                <w:sz w:val="24"/>
              </w:rPr>
              <w:t>saalaries</w:t>
            </w:r>
            <w:proofErr w:type="spellEnd"/>
            <w:r>
              <w:rPr>
                <w:rFonts w:ascii="DejaVu Sans" w:eastAsia="DejaVu Sans" w:hAnsi="DejaVu Sans" w:cs="DejaVu Sans"/>
                <w:color w:val="000000"/>
                <w:sz w:val="24"/>
              </w:rPr>
              <w:t xml:space="preserve"> for time spent on RHP, newspaper publications, technical assistance, etc.</w:t>
            </w:r>
            <w:r>
              <w:rPr>
                <w:rFonts w:ascii="DejaVu Sans" w:eastAsia="DejaVu Sans" w:hAnsi="DejaVu Sans" w:cs="DejaVu Sans"/>
                <w:color w:val="000000"/>
                <w:sz w:val="16"/>
              </w:rPr>
              <w:br/>
            </w:r>
            <w:r>
              <w:rPr>
                <w:rFonts w:ascii="DejaVu Sans" w:eastAsia="DejaVu Sans" w:hAnsi="DejaVu Sans" w:cs="DejaVu Sans"/>
                <w:color w:val="000000"/>
                <w:sz w:val="24"/>
              </w:rPr>
              <w:t xml:space="preserve">DLG has separate time codes set up for RHP administration. A budget established by the DLG budget director will allow only the amount listed for administration to </w:t>
            </w:r>
            <w:proofErr w:type="gramStart"/>
            <w:r>
              <w:rPr>
                <w:rFonts w:ascii="DejaVu Sans" w:eastAsia="DejaVu Sans" w:hAnsi="DejaVu Sans" w:cs="DejaVu Sans"/>
                <w:color w:val="000000"/>
                <w:sz w:val="24"/>
              </w:rPr>
              <w:t>be expended</w:t>
            </w:r>
            <w:proofErr w:type="gramEnd"/>
            <w:r>
              <w:rPr>
                <w:rFonts w:ascii="DejaVu Sans" w:eastAsia="DejaVu Sans" w:hAnsi="DejaVu Sans" w:cs="DejaVu Sans"/>
                <w:color w:val="000000"/>
                <w:sz w:val="24"/>
              </w:rPr>
              <w:t xml:space="preserve">. The budget will send, monthly or </w:t>
            </w:r>
            <w:proofErr w:type="gramStart"/>
            <w:r>
              <w:rPr>
                <w:rFonts w:ascii="DejaVu Sans" w:eastAsia="DejaVu Sans" w:hAnsi="DejaVu Sans" w:cs="DejaVu Sans"/>
                <w:color w:val="000000"/>
                <w:sz w:val="24"/>
              </w:rPr>
              <w:t>by-monthly</w:t>
            </w:r>
            <w:proofErr w:type="gramEnd"/>
            <w:r>
              <w:rPr>
                <w:rFonts w:ascii="DejaVu Sans" w:eastAsia="DejaVu Sans" w:hAnsi="DejaVu Sans" w:cs="DejaVu Sans"/>
                <w:color w:val="000000"/>
                <w:sz w:val="24"/>
              </w:rPr>
              <w:t xml:space="preserve"> a summary of the admin funds expended to date to the RHP Project Manager, Mark Williams, for review.</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5" w:name="JR_PAGE_ANCHOR_0_5"/>
            <w:bookmarkEnd w:id="5"/>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Citizen Participation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10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Public</w:t>
            </w:r>
            <w:proofErr w:type="gramEnd"/>
            <w:r>
              <w:rPr>
                <w:rFonts w:ascii="DejaVu Sans" w:eastAsia="DejaVu Sans" w:hAnsi="DejaVu Sans" w:cs="DejaVu Sans"/>
                <w:color w:val="000000"/>
                <w:sz w:val="24"/>
              </w:rPr>
              <w:t xml:space="preserve"> Hearing</w:t>
            </w:r>
            <w:r>
              <w:rPr>
                <w:rFonts w:ascii="DejaVu Sans" w:eastAsia="DejaVu Sans" w:hAnsi="DejaVu Sans" w:cs="DejaVu Sans"/>
                <w:color w:val="000000"/>
                <w:sz w:val="24"/>
              </w:rPr>
              <w:br/>
            </w:r>
            <w:r>
              <w:rPr>
                <w:rFonts w:ascii="DejaVu Sans" w:eastAsia="DejaVu Sans" w:hAnsi="DejaVu Sans" w:cs="DejaVu Sans"/>
                <w:color w:val="000000"/>
                <w:sz w:val="16"/>
              </w:rPr>
              <w:t xml:space="preserve">Mark Williams hosted the public hearing. Mark </w:t>
            </w:r>
            <w:proofErr w:type="gramStart"/>
            <w:r>
              <w:rPr>
                <w:rFonts w:ascii="DejaVu Sans" w:eastAsia="DejaVu Sans" w:hAnsi="DejaVu Sans" w:cs="DejaVu Sans"/>
                <w:color w:val="000000"/>
                <w:sz w:val="16"/>
              </w:rPr>
              <w:t>read through</w:t>
            </w:r>
            <w:proofErr w:type="gramEnd"/>
            <w:r>
              <w:rPr>
                <w:rFonts w:ascii="DejaVu Sans" w:eastAsia="DejaVu Sans" w:hAnsi="DejaVu Sans" w:cs="DejaVu Sans"/>
                <w:color w:val="000000"/>
                <w:sz w:val="16"/>
              </w:rPr>
              <w:t xml:space="preserve"> the proposed action plan and ask for comments or suggestions.  No negative comments or </w:t>
            </w:r>
            <w:proofErr w:type="spellStart"/>
            <w:r>
              <w:rPr>
                <w:rFonts w:ascii="DejaVu Sans" w:eastAsia="DejaVu Sans" w:hAnsi="DejaVu Sans" w:cs="DejaVu Sans"/>
                <w:color w:val="000000"/>
                <w:sz w:val="16"/>
              </w:rPr>
              <w:t>emaills</w:t>
            </w:r>
            <w:proofErr w:type="spellEnd"/>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were received</w:t>
            </w:r>
            <w:proofErr w:type="gramEnd"/>
            <w:r>
              <w:rPr>
                <w:rFonts w:ascii="DejaVu Sans" w:eastAsia="DejaVu Sans" w:hAnsi="DejaVu Sans" w:cs="DejaVu Sans"/>
                <w:color w:val="000000"/>
                <w:sz w:val="16"/>
              </w:rPr>
              <w:t xml:space="preserve">.  Public notices and emails </w:t>
            </w:r>
            <w:proofErr w:type="gramStart"/>
            <w:r>
              <w:rPr>
                <w:rFonts w:ascii="DejaVu Sans" w:eastAsia="DejaVu Sans" w:hAnsi="DejaVu Sans" w:cs="DejaVu Sans"/>
                <w:color w:val="000000"/>
                <w:sz w:val="16"/>
              </w:rPr>
              <w:t>are attached</w:t>
            </w:r>
            <w:proofErr w:type="gramEnd"/>
            <w:r>
              <w:rPr>
                <w:rFonts w:ascii="DejaVu Sans" w:eastAsia="DejaVu Sans" w:hAnsi="DejaVu Sans" w:cs="DejaVu Sans"/>
                <w:color w:val="000000"/>
                <w:sz w:val="16"/>
              </w:rPr>
              <w:t xml:space="preserve"> in Documents section of this action plan. Partial list of attendees</w:t>
            </w:r>
            <w:proofErr w:type="gramStart"/>
            <w:r>
              <w:rPr>
                <w:rFonts w:ascii="DejaVu Sans" w:eastAsia="DejaVu Sans" w:hAnsi="DejaVu Sans" w:cs="DejaVu Sans"/>
                <w:color w:val="000000"/>
                <w:sz w:val="16"/>
              </w:rPr>
              <w:t>:</w:t>
            </w:r>
            <w:proofErr w:type="gramEnd"/>
            <w:r>
              <w:rPr>
                <w:rFonts w:ascii="DejaVu Sans" w:eastAsia="DejaVu Sans" w:hAnsi="DejaVu Sans" w:cs="DejaVu Sans"/>
                <w:color w:val="000000"/>
                <w:sz w:val="16"/>
              </w:rPr>
              <w:br/>
              <w:t>10:00:48  From  </w:t>
            </w:r>
            <w:proofErr w:type="spellStart"/>
            <w:r>
              <w:rPr>
                <w:rFonts w:ascii="DejaVu Sans" w:eastAsia="DejaVu Sans" w:hAnsi="DejaVu Sans" w:cs="DejaVu Sans"/>
                <w:color w:val="000000"/>
                <w:sz w:val="16"/>
              </w:rPr>
              <w:t>bjohnston</w:t>
            </w:r>
            <w:proofErr w:type="spellEnd"/>
            <w:r>
              <w:rPr>
                <w:rFonts w:ascii="DejaVu Sans" w:eastAsia="DejaVu Sans" w:hAnsi="DejaVu Sans" w:cs="DejaVu Sans"/>
                <w:color w:val="000000"/>
                <w:sz w:val="16"/>
              </w:rPr>
              <w:t xml:space="preserve"> : Barry Johnston bjohnston@audubon-area.com from Audubon Area Community Services, Inc.  Owensboro, KY 270-686-1624</w:t>
            </w:r>
            <w:r>
              <w:rPr>
                <w:rFonts w:ascii="DejaVu Sans" w:eastAsia="DejaVu Sans" w:hAnsi="DejaVu Sans" w:cs="DejaVu Sans"/>
                <w:color w:val="000000"/>
                <w:sz w:val="16"/>
              </w:rPr>
              <w:br/>
              <w:t>10:01:50  From  Vonda Poynter-</w:t>
            </w:r>
            <w:proofErr w:type="spellStart"/>
            <w:r>
              <w:rPr>
                <w:rFonts w:ascii="DejaVu Sans" w:eastAsia="DejaVu Sans" w:hAnsi="DejaVu Sans" w:cs="DejaVu Sans"/>
                <w:color w:val="000000"/>
                <w:sz w:val="16"/>
              </w:rPr>
              <w:t>Fahe</w:t>
            </w:r>
            <w:proofErr w:type="spellEnd"/>
            <w:r>
              <w:rPr>
                <w:rFonts w:ascii="DejaVu Sans" w:eastAsia="DejaVu Sans" w:hAnsi="DejaVu Sans" w:cs="DejaVu Sans"/>
                <w:color w:val="000000"/>
                <w:sz w:val="16"/>
              </w:rPr>
              <w:t xml:space="preserve"> Inc. : Vonda Poynter Vonda@fahe.org and located in Berea, KY 40403</w:t>
            </w:r>
            <w:r>
              <w:rPr>
                <w:rFonts w:ascii="DejaVu Sans" w:eastAsia="DejaVu Sans" w:hAnsi="DejaVu Sans" w:cs="DejaVu Sans"/>
                <w:color w:val="000000"/>
                <w:sz w:val="16"/>
              </w:rPr>
              <w:br/>
              <w:t>10:01:56  From  Margaret : Margaret Corneilson, Revive Ministries Inc.</w:t>
            </w:r>
            <w:r>
              <w:rPr>
                <w:rFonts w:ascii="DejaVu Sans" w:eastAsia="DejaVu Sans" w:hAnsi="DejaVu Sans" w:cs="DejaVu Sans"/>
                <w:color w:val="000000"/>
                <w:sz w:val="16"/>
              </w:rPr>
              <w:br/>
              <w:t>10:02:16  From  Mary Palmer : Please share your name, email and organization you represent. Thank you!</w:t>
            </w:r>
            <w:r>
              <w:rPr>
                <w:rFonts w:ascii="DejaVu Sans" w:eastAsia="DejaVu Sans" w:hAnsi="DejaVu Sans" w:cs="DejaVu Sans"/>
                <w:color w:val="000000"/>
                <w:sz w:val="16"/>
              </w:rPr>
              <w:br/>
            </w:r>
            <w:proofErr w:type="gramStart"/>
            <w:r>
              <w:rPr>
                <w:rFonts w:ascii="DejaVu Sans" w:eastAsia="DejaVu Sans" w:hAnsi="DejaVu Sans" w:cs="DejaVu Sans"/>
                <w:color w:val="000000"/>
                <w:sz w:val="16"/>
              </w:rPr>
              <w:t>10:02:36  From</w:t>
            </w:r>
            <w:proofErr w:type="gramEnd"/>
            <w:r>
              <w:rPr>
                <w:rFonts w:ascii="DejaVu Sans" w:eastAsia="DejaVu Sans" w:hAnsi="DejaVu Sans" w:cs="DejaVu Sans"/>
                <w:color w:val="000000"/>
                <w:sz w:val="16"/>
              </w:rPr>
              <w:t xml:space="preserve">  Margaret : mcorneilson@revivetomission.com</w:t>
            </w:r>
            <w:r>
              <w:rPr>
                <w:rFonts w:ascii="DejaVu Sans" w:eastAsia="DejaVu Sans" w:hAnsi="DejaVu Sans" w:cs="DejaVu Sans"/>
                <w:color w:val="000000"/>
                <w:sz w:val="16"/>
              </w:rPr>
              <w:br/>
              <w:t>10:04:42  From  Gateway ADD : Jason Boggs, Gateway ADD, glenn.boggs@ky.gov</w:t>
            </w:r>
            <w:r>
              <w:rPr>
                <w:rFonts w:ascii="DejaVu Sans" w:eastAsia="DejaVu Sans" w:hAnsi="DejaVu Sans" w:cs="DejaVu Sans"/>
                <w:color w:val="000000"/>
                <w:sz w:val="16"/>
              </w:rPr>
              <w:br/>
              <w:t>10:08:29  From  </w:t>
            </w:r>
            <w:proofErr w:type="spellStart"/>
            <w:r>
              <w:rPr>
                <w:rFonts w:ascii="DejaVu Sans" w:eastAsia="DejaVu Sans" w:hAnsi="DejaVu Sans" w:cs="DejaVu Sans"/>
                <w:color w:val="000000"/>
                <w:sz w:val="16"/>
              </w:rPr>
              <w:t>kamamckinney</w:t>
            </w:r>
            <w:proofErr w:type="spellEnd"/>
            <w:r>
              <w:rPr>
                <w:rFonts w:ascii="DejaVu Sans" w:eastAsia="DejaVu Sans" w:hAnsi="DejaVu Sans" w:cs="DejaVu Sans"/>
                <w:color w:val="000000"/>
                <w:sz w:val="16"/>
              </w:rPr>
              <w:t xml:space="preserve"> : Kama McKinney - Chrysalis House</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A recording of the meeting and the full attendee list are available for review. I cannot upload them to DRGR. The meeting </w:t>
            </w:r>
            <w:proofErr w:type="gramStart"/>
            <w:r>
              <w:rPr>
                <w:rFonts w:ascii="DejaVu Sans" w:eastAsia="DejaVu Sans" w:hAnsi="DejaVu Sans" w:cs="DejaVu Sans"/>
                <w:color w:val="000000"/>
                <w:sz w:val="16"/>
              </w:rPr>
              <w:t>was recorded</w:t>
            </w:r>
            <w:proofErr w:type="gramEnd"/>
            <w:r>
              <w:rPr>
                <w:rFonts w:ascii="DejaVu Sans" w:eastAsia="DejaVu Sans" w:hAnsi="DejaVu Sans" w:cs="DejaVu Sans"/>
                <w:color w:val="000000"/>
                <w:sz w:val="16"/>
              </w:rPr>
              <w:t>.</w:t>
            </w:r>
            <w:r>
              <w:rPr>
                <w:rFonts w:ascii="DejaVu Sans" w:eastAsia="DejaVu Sans" w:hAnsi="DejaVu Sans" w:cs="DejaVu Sans"/>
                <w:color w:val="000000"/>
                <w:sz w:val="16"/>
              </w:rPr>
              <w:br/>
              <w:t>There were no comments that were not accepted. </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As instructed by HUD in writing, the State held a virtual public hearing on June 15, 2021 to solicit residents’ views on actions, activities, and programs to </w:t>
            </w:r>
            <w:proofErr w:type="gramStart"/>
            <w:r>
              <w:rPr>
                <w:rFonts w:ascii="DejaVu Sans" w:eastAsia="DejaVu Sans" w:hAnsi="DejaVu Sans" w:cs="DejaVu Sans"/>
                <w:color w:val="000000"/>
                <w:sz w:val="22"/>
              </w:rPr>
              <w:t>be funded</w:t>
            </w:r>
            <w:proofErr w:type="gramEnd"/>
            <w:r>
              <w:rPr>
                <w:rFonts w:ascii="DejaVu Sans" w:eastAsia="DejaVu Sans" w:hAnsi="DejaVu Sans" w:cs="DejaVu Sans"/>
                <w:color w:val="000000"/>
                <w:sz w:val="22"/>
              </w:rPr>
              <w:t xml:space="preserve"> with federal program funds. </w:t>
            </w:r>
            <w:proofErr w:type="gramStart"/>
            <w:r>
              <w:rPr>
                <w:rFonts w:ascii="DejaVu Sans" w:eastAsia="DejaVu Sans" w:hAnsi="DejaVu Sans" w:cs="DejaVu Sans"/>
                <w:color w:val="000000"/>
                <w:sz w:val="22"/>
              </w:rPr>
              <w:t>During the public hearing, the State address housing and community development needs, development of proposed activities, the amount of assistance the State expects to receive (including grant funds and program income), the range of activities that may be undertaken, including the estimated amount that will benefit low-and moderate-income residents, a review of program performance, the dates of the public display and comment period; the locations where copies of the draft RHP Plan can be examined; and, how comments will be accepted.</w:t>
            </w:r>
            <w:r>
              <w:rPr>
                <w:rFonts w:ascii="DejaVu Sans" w:eastAsia="DejaVu Sans" w:hAnsi="DejaVu Sans" w:cs="DejaVu Sans"/>
                <w:color w:val="000000"/>
                <w:sz w:val="22"/>
              </w:rPr>
              <w:br/>
            </w:r>
            <w:proofErr w:type="gramEnd"/>
            <w:r>
              <w:rPr>
                <w:rFonts w:ascii="DejaVu Sans" w:eastAsia="DejaVu Sans" w:hAnsi="DejaVu Sans" w:cs="DejaVu Sans"/>
                <w:color w:val="000000"/>
                <w:sz w:val="16"/>
              </w:rPr>
              <w:t xml:space="preserve">    2.  </w:t>
            </w:r>
            <w:r>
              <w:rPr>
                <w:rFonts w:ascii="DejaVu Sans" w:eastAsia="DejaVu Sans" w:hAnsi="DejaVu Sans" w:cs="DejaVu Sans"/>
                <w:color w:val="000000"/>
                <w:sz w:val="22"/>
              </w:rPr>
              <w:t xml:space="preserve">The draft RHP Action Plan </w:t>
            </w:r>
            <w:proofErr w:type="spellStart"/>
            <w:r>
              <w:rPr>
                <w:rFonts w:ascii="DejaVu Sans" w:eastAsia="DejaVu Sans" w:hAnsi="DejaVu Sans" w:cs="DejaVu Sans"/>
                <w:color w:val="000000"/>
                <w:sz w:val="22"/>
              </w:rPr>
              <w:t>Plan</w:t>
            </w:r>
            <w:proofErr w:type="spellEnd"/>
            <w:r>
              <w:rPr>
                <w:rFonts w:ascii="DejaVu Sans" w:eastAsia="DejaVu Sans" w:hAnsi="DejaVu Sans" w:cs="DejaVu Sans"/>
                <w:color w:val="000000"/>
                <w:sz w:val="22"/>
              </w:rPr>
              <w:t xml:space="preserve"> was placed on display on May 26, of no less than 30 days, or no less than a </w:t>
            </w:r>
            <w:proofErr w:type="gramStart"/>
            <w:r>
              <w:rPr>
                <w:rFonts w:ascii="DejaVu Sans" w:eastAsia="DejaVu Sans" w:hAnsi="DejaVu Sans" w:cs="DejaVu Sans"/>
                <w:color w:val="000000"/>
                <w:sz w:val="22"/>
              </w:rPr>
              <w:t>time period</w:t>
            </w:r>
            <w:proofErr w:type="gramEnd"/>
            <w:r>
              <w:rPr>
                <w:rFonts w:ascii="DejaVu Sans" w:eastAsia="DejaVu Sans" w:hAnsi="DejaVu Sans" w:cs="DejaVu Sans"/>
                <w:color w:val="000000"/>
                <w:sz w:val="22"/>
              </w:rPr>
              <w:t xml:space="preserve"> specified by HUD in writing, to encourage public review and comment. The public notice included the dates of the public display and comment period, the locations where copies of the draft RHP Plan can be examined, and</w:t>
            </w:r>
            <w:proofErr w:type="gramStart"/>
            <w:r>
              <w:rPr>
                <w:rFonts w:ascii="DejaVu Sans" w:eastAsia="DejaVu Sans" w:hAnsi="DejaVu Sans" w:cs="DejaVu Sans"/>
                <w:color w:val="000000"/>
                <w:sz w:val="22"/>
              </w:rPr>
              <w:t>  how</w:t>
            </w:r>
            <w:proofErr w:type="gramEnd"/>
            <w:r>
              <w:rPr>
                <w:rFonts w:ascii="DejaVu Sans" w:eastAsia="DejaVu Sans" w:hAnsi="DejaVu Sans" w:cs="DejaVu Sans"/>
                <w:color w:val="000000"/>
                <w:sz w:val="22"/>
              </w:rPr>
              <w:t xml:space="preserve"> comments will be accepted. </w:t>
            </w:r>
            <w:r>
              <w:rPr>
                <w:rFonts w:ascii="DejaVu Sans" w:eastAsia="DejaVu Sans" w:hAnsi="DejaVu Sans" w:cs="DejaVu Sans"/>
                <w:color w:val="000000"/>
                <w:sz w:val="22"/>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5</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2336"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22614821" name="Picture"/>
                  <wp:cNvGraphicFramePr/>
                  <a:graphic xmlns:a="http://schemas.openxmlformats.org/drawingml/2006/main">
                    <a:graphicData uri="http://schemas.openxmlformats.org/drawingml/2006/picture">
                      <pic:pic xmlns:pic="http://schemas.openxmlformats.org/drawingml/2006/picture">
                        <pic:nvPicPr>
                          <pic:cNvPr id="192261482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3.  </w:t>
            </w:r>
            <w:r>
              <w:rPr>
                <w:rFonts w:ascii="DejaVu Sans" w:eastAsia="DejaVu Sans" w:hAnsi="DejaVu Sans" w:cs="DejaVu Sans"/>
                <w:color w:val="000000"/>
                <w:sz w:val="22"/>
              </w:rPr>
              <w:t>Written comments will be accepted by the Contact Person, or a designee</w:t>
            </w:r>
            <w:proofErr w:type="gramEnd"/>
            <w:r>
              <w:rPr>
                <w:rFonts w:ascii="DejaVu Sans" w:eastAsia="DejaVu Sans" w:hAnsi="DejaVu Sans" w:cs="DejaVu Sans"/>
                <w:color w:val="000000"/>
                <w:sz w:val="22"/>
              </w:rPr>
              <w:t>, during the 30-day public display and comment period. The State will consider any comments or views of State residents received in writing, or orally at the public hearing, in preparing the final RHP Plan. A summary of these comments or views, and a summary of any comments or views not accepted and the reasons why, will be attached to the final RHP Plan for submission to HUD. </w:t>
            </w:r>
            <w:r>
              <w:rPr>
                <w:rFonts w:ascii="DejaVu Sans" w:eastAsia="DejaVu Sans" w:hAnsi="DejaVu Sans" w:cs="DejaVu Sans"/>
                <w:color w:val="000000"/>
                <w:sz w:val="22"/>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Partner Coordination: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55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DLG staff communicated with several state agencies regarding the use of RHP funds. The Kentucky Housing Corporation, Department for Behavioral Health in the Cabinet for Health and Family Services, and the Office of Drug Control Policy in the Justice and Public Safety Cabinet have offered guidance and set up meetings to promote the new program.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Department for Local Government currently works with the Kentucky Housing Corporation and Department of Corrections to help fund the Recovery Kentucky Program, which </w:t>
            </w:r>
            <w:proofErr w:type="gramStart"/>
            <w:r>
              <w:rPr>
                <w:rFonts w:ascii="DejaVu Sans" w:eastAsia="DejaVu Sans" w:hAnsi="DejaVu Sans" w:cs="DejaVu Sans"/>
                <w:color w:val="000000"/>
                <w:sz w:val="24"/>
              </w:rPr>
              <w:t>was created</w:t>
            </w:r>
            <w:proofErr w:type="gramEnd"/>
            <w:r>
              <w:rPr>
                <w:rFonts w:ascii="DejaVu Sans" w:eastAsia="DejaVu Sans" w:hAnsi="DejaVu Sans" w:cs="DejaVu Sans"/>
                <w:color w:val="000000"/>
                <w:sz w:val="24"/>
              </w:rPr>
              <w:t xml:space="preserve"> to </w:t>
            </w:r>
            <w:proofErr w:type="spellStart"/>
            <w:r>
              <w:rPr>
                <w:rFonts w:ascii="DejaVu Sans" w:eastAsia="DejaVu Sans" w:hAnsi="DejaVu Sans" w:cs="DejaVu Sans"/>
                <w:color w:val="000000"/>
                <w:sz w:val="24"/>
              </w:rPr>
              <w:t>hep</w:t>
            </w:r>
            <w:proofErr w:type="spellEnd"/>
            <w:r>
              <w:rPr>
                <w:rFonts w:ascii="DejaVu Sans" w:eastAsia="DejaVu Sans" w:hAnsi="DejaVu Sans" w:cs="DejaVu Sans"/>
                <w:color w:val="000000"/>
                <w:sz w:val="24"/>
              </w:rPr>
              <w:t xml:space="preserve"> Kentuckians recover from substance abuse. </w:t>
            </w:r>
            <w:proofErr w:type="gramStart"/>
            <w:r>
              <w:rPr>
                <w:rFonts w:ascii="DejaVu Sans" w:eastAsia="DejaVu Sans" w:hAnsi="DejaVu Sans" w:cs="DejaVu Sans"/>
                <w:color w:val="000000"/>
                <w:sz w:val="24"/>
              </w:rPr>
              <w:t>There are 14 Recovery Kentucky centers that</w:t>
            </w:r>
            <w:proofErr w:type="gramEnd"/>
            <w:r>
              <w:rPr>
                <w:rFonts w:ascii="DejaVu Sans" w:eastAsia="DejaVu Sans" w:hAnsi="DejaVu Sans" w:cs="DejaVu Sans"/>
                <w:color w:val="000000"/>
                <w:sz w:val="24"/>
              </w:rPr>
              <w:t xml:space="preserve"> provide housing and recovery services for up to 2,000 individuals across the state.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Department for Behavioral Health provides leadership to prevent disability, build resilience in individuals and their communities, and facilitate recovery for people whose lives </w:t>
            </w:r>
            <w:proofErr w:type="gramStart"/>
            <w:r>
              <w:rPr>
                <w:rFonts w:ascii="DejaVu Sans" w:eastAsia="DejaVu Sans" w:hAnsi="DejaVu Sans" w:cs="DejaVu Sans"/>
                <w:color w:val="000000"/>
                <w:sz w:val="24"/>
              </w:rPr>
              <w:t>have been affected</w:t>
            </w:r>
            <w:proofErr w:type="gramEnd"/>
            <w:r>
              <w:rPr>
                <w:rFonts w:ascii="DejaVu Sans" w:eastAsia="DejaVu Sans" w:hAnsi="DejaVu Sans" w:cs="DejaVu Sans"/>
                <w:color w:val="000000"/>
                <w:sz w:val="24"/>
              </w:rPr>
              <w:t xml:space="preserve"> by substance abuse. Their staff manages several specialty programs that focus on key populations, coordinates efforts to build a recovery-oriented system of care across the lifespan, and provides guidance and technical assistance.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Office of Drug Control Policy coordinates Kentucky’s response to substance abuse issues. </w:t>
            </w:r>
            <w:proofErr w:type="gramStart"/>
            <w:r>
              <w:rPr>
                <w:rFonts w:ascii="DejaVu Sans" w:eastAsia="DejaVu Sans" w:hAnsi="DejaVu Sans" w:cs="DejaVu Sans"/>
                <w:color w:val="000000"/>
                <w:sz w:val="24"/>
              </w:rPr>
              <w:t xml:space="preserve">They are joined by </w:t>
            </w:r>
            <w:proofErr w:type="spellStart"/>
            <w:r>
              <w:rPr>
                <w:rFonts w:ascii="DejaVu Sans" w:eastAsia="DejaVu Sans" w:hAnsi="DejaVu Sans" w:cs="DejaVu Sans"/>
                <w:color w:val="000000"/>
                <w:sz w:val="24"/>
              </w:rPr>
              <w:t>Behaviorial</w:t>
            </w:r>
            <w:proofErr w:type="spellEnd"/>
            <w:r>
              <w:rPr>
                <w:rFonts w:ascii="DejaVu Sans" w:eastAsia="DejaVu Sans" w:hAnsi="DejaVu Sans" w:cs="DejaVu Sans"/>
                <w:color w:val="000000"/>
                <w:sz w:val="24"/>
              </w:rPr>
              <w:t xml:space="preserve"> Health and DLG to coordinate the prevention, education, treatment, and law enforcement in a united effort to confront the current epidemic</w:t>
            </w:r>
            <w:proofErr w:type="gramEnd"/>
            <w:r>
              <w:rPr>
                <w:rFonts w:ascii="DejaVu Sans" w:eastAsia="DejaVu Sans" w:hAnsi="DejaVu Sans" w:cs="DejaVu Sans"/>
                <w:color w:val="000000"/>
                <w:sz w:val="24"/>
              </w:rPr>
              <w:t xml:space="preserv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Subrecipient Management and Monitoring:</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3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1.  </w:t>
            </w:r>
            <w:r>
              <w:rPr>
                <w:rFonts w:ascii="DejaVu Sans" w:eastAsia="DejaVu Sans" w:hAnsi="DejaVu Sans" w:cs="DejaVu Sans"/>
                <w:color w:val="2E74B5"/>
                <w:sz w:val="28"/>
              </w:rPr>
              <w:t>Subrecipient Management and Monitoring</w:t>
            </w:r>
            <w:r>
              <w:rPr>
                <w:rFonts w:ascii="DejaVu Sans" w:eastAsia="DejaVu Sans" w:hAnsi="DejaVu Sans" w:cs="DejaVu Sans"/>
                <w:color w:val="2E74B5"/>
                <w:sz w:val="28"/>
              </w:rPr>
              <w:br/>
            </w:r>
            <w:r>
              <w:rPr>
                <w:rFonts w:ascii="DejaVu Sans" w:eastAsia="DejaVu Sans" w:hAnsi="DejaVu Sans" w:cs="DejaVu Sans"/>
                <w:color w:val="000000"/>
                <w:sz w:val="24"/>
              </w:rPr>
              <w:t>DLG will monitor the project at least once before the project is closed. If required, monitoring may take place more than once to resolve unforeseen problems. Ideally, DLG like to monitor projects when 50% to 80 % completed.</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Pre-Award/Pre-Agreement Costs: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6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1.  </w:t>
            </w:r>
            <w:r>
              <w:rPr>
                <w:rFonts w:ascii="DejaVu Sans" w:eastAsia="DejaVu Sans" w:hAnsi="DejaVu Sans" w:cs="DejaVu Sans"/>
                <w:color w:val="2E74B5"/>
                <w:sz w:val="28"/>
              </w:rPr>
              <w:t>Pre-award/Pre-Agreement Costs</w:t>
            </w:r>
            <w:r>
              <w:rPr>
                <w:rFonts w:ascii="DejaVu Sans" w:eastAsia="DejaVu Sans" w:hAnsi="DejaVu Sans" w:cs="DejaVu Sans"/>
                <w:color w:val="2E74B5"/>
                <w:sz w:val="28"/>
              </w:rPr>
              <w:br/>
            </w:r>
            <w:r>
              <w:rPr>
                <w:rFonts w:ascii="DejaVu Sans" w:eastAsia="DejaVu Sans" w:hAnsi="DejaVu Sans" w:cs="DejaVu Sans"/>
                <w:color w:val="000000"/>
                <w:sz w:val="24"/>
              </w:rPr>
              <w:t xml:space="preserve">If DLG approves the 2020 RHP application, Five percent of the total project award </w:t>
            </w:r>
            <w:proofErr w:type="gramStart"/>
            <w:r>
              <w:rPr>
                <w:rFonts w:ascii="DejaVu Sans" w:eastAsia="DejaVu Sans" w:hAnsi="DejaVu Sans" w:cs="DejaVu Sans"/>
                <w:color w:val="000000"/>
                <w:sz w:val="24"/>
              </w:rPr>
              <w:t>may be used</w:t>
            </w:r>
            <w:proofErr w:type="gramEnd"/>
            <w:r>
              <w:rPr>
                <w:rFonts w:ascii="DejaVu Sans" w:eastAsia="DejaVu Sans" w:hAnsi="DejaVu Sans" w:cs="DejaVu Sans"/>
                <w:color w:val="000000"/>
                <w:sz w:val="24"/>
              </w:rPr>
              <w:t xml:space="preserve"> for pre-award/pre-agreement costs required for the completion of the 2020 KYCDBG Housing application, including all evidentiary material requested prior the release of funds.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6" w:name="JR_PAGE_ANCHOR_0_6"/>
            <w:bookmarkEnd w:id="6"/>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560"/>
        </w:trPr>
        <w:tc>
          <w:tcPr>
            <w:tcW w:w="1" w:type="dxa"/>
          </w:tcPr>
          <w:p w:rsidR="00CC08DD" w:rsidRDefault="00CC08DD">
            <w:pPr>
              <w:pStyle w:val="EMPTYCELLSTYLE"/>
            </w:pPr>
          </w:p>
        </w:tc>
        <w:tc>
          <w:tcPr>
            <w:tcW w:w="11261" w:type="dxa"/>
            <w:gridSpan w:val="93"/>
            <w:tcMar>
              <w:top w:w="0" w:type="dxa"/>
              <w:left w:w="0" w:type="dxa"/>
              <w:bottom w:w="0" w:type="dxa"/>
              <w:right w:w="0" w:type="dxa"/>
            </w:tcMar>
            <w:vAlign w:val="bottom"/>
          </w:tcPr>
          <w:p w:rsidR="00CC08DD" w:rsidRDefault="00603F99">
            <w:r>
              <w:rPr>
                <w:rFonts w:ascii="SansSerif" w:eastAsia="SansSerif" w:hAnsi="SansSerif" w:cs="SansSerif"/>
                <w:b/>
                <w:color w:val="00807E"/>
                <w:sz w:val="28"/>
              </w:rPr>
              <w:t>Project Summary</w:t>
            </w:r>
          </w:p>
        </w:tc>
      </w:tr>
      <w:tr w:rsidR="00CC08DD">
        <w:trPr>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b/>
                <w:color w:val="00807E"/>
                <w:sz w:val="16"/>
              </w:rPr>
              <w:t>Project #</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b/>
                <w:color w:val="00807E"/>
                <w:sz w:val="16"/>
              </w:rPr>
              <w:t>Project Title</w:t>
            </w:r>
          </w:p>
        </w:tc>
        <w:tc>
          <w:tcPr>
            <w:tcW w:w="2200" w:type="dxa"/>
            <w:gridSpan w:val="23"/>
            <w:tcMar>
              <w:top w:w="0" w:type="dxa"/>
              <w:left w:w="0" w:type="dxa"/>
              <w:bottom w:w="0" w:type="dxa"/>
              <w:right w:w="0" w:type="dxa"/>
            </w:tcMar>
          </w:tcPr>
          <w:p w:rsidR="00CC08DD" w:rsidRDefault="00603F99">
            <w:r>
              <w:rPr>
                <w:rFonts w:ascii="SansSerif" w:eastAsia="SansSerif" w:hAnsi="SansSerif" w:cs="SansSerif"/>
                <w:b/>
                <w:color w:val="00807E"/>
                <w:sz w:val="16"/>
              </w:rPr>
              <w:t>Grantee Activity #</w:t>
            </w:r>
          </w:p>
        </w:tc>
        <w:tc>
          <w:tcPr>
            <w:tcW w:w="2200" w:type="dxa"/>
            <w:gridSpan w:val="9"/>
            <w:tcMar>
              <w:top w:w="0" w:type="dxa"/>
              <w:left w:w="0" w:type="dxa"/>
              <w:bottom w:w="0" w:type="dxa"/>
              <w:right w:w="0" w:type="dxa"/>
            </w:tcMar>
          </w:tcPr>
          <w:p w:rsidR="00CC08DD" w:rsidRDefault="00603F99">
            <w:r>
              <w:rPr>
                <w:rFonts w:ascii="SansSerif" w:eastAsia="SansSerif" w:hAnsi="SansSerif" w:cs="SansSerif"/>
                <w:b/>
                <w:color w:val="00807E"/>
                <w:sz w:val="16"/>
              </w:rPr>
              <w:t>Activity Title</w:t>
            </w:r>
          </w:p>
        </w:tc>
        <w:tc>
          <w:tcPr>
            <w:tcW w:w="2680" w:type="dxa"/>
            <w:gridSpan w:val="28"/>
            <w:tcMar>
              <w:top w:w="0" w:type="dxa"/>
              <w:left w:w="0" w:type="dxa"/>
              <w:bottom w:w="0" w:type="dxa"/>
              <w:right w:w="0" w:type="dxa"/>
            </w:tcMar>
          </w:tcPr>
          <w:p w:rsidR="00CC08DD" w:rsidRDefault="00603F99">
            <w:r>
              <w:rPr>
                <w:rFonts w:ascii="SansSerif" w:eastAsia="SansSerif" w:hAnsi="SansSerif" w:cs="SansSerif"/>
                <w:b/>
                <w:color w:val="00807E"/>
                <w:sz w:val="16"/>
              </w:rPr>
              <w:t>Grantee Program</w:t>
            </w:r>
          </w:p>
        </w:tc>
        <w:tc>
          <w:tcPr>
            <w:tcW w:w="1" w:type="dxa"/>
          </w:tcPr>
          <w:p w:rsidR="00CC08DD" w:rsidRDefault="00CC08DD">
            <w:pPr>
              <w:pStyle w:val="EMPTYCELLSTYLE"/>
            </w:pPr>
          </w:p>
        </w:tc>
      </w:tr>
      <w:tr w:rsidR="00CC08DD">
        <w:trPr>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9999</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color w:val="000000"/>
                <w:sz w:val="16"/>
              </w:rPr>
              <w:t>Restricted Balance</w:t>
            </w:r>
          </w:p>
        </w:tc>
        <w:tc>
          <w:tcPr>
            <w:tcW w:w="3700" w:type="dxa"/>
            <w:gridSpan w:val="29"/>
            <w:vMerge w:val="restart"/>
            <w:tcMar>
              <w:top w:w="0" w:type="dxa"/>
              <w:left w:w="0" w:type="dxa"/>
              <w:bottom w:w="0" w:type="dxa"/>
              <w:right w:w="0" w:type="dxa"/>
            </w:tcMar>
          </w:tcPr>
          <w:p w:rsidR="00CC08DD" w:rsidRDefault="00603F99">
            <w:pPr>
              <w:jc w:val="center"/>
            </w:pPr>
            <w:r>
              <w:rPr>
                <w:rFonts w:ascii="SansSerif" w:eastAsia="SansSerif" w:hAnsi="SansSerif" w:cs="SansSerif"/>
                <w:i/>
                <w:color w:val="000000"/>
                <w:sz w:val="16"/>
              </w:rPr>
              <w:t>No activities in this project</w:t>
            </w: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3700" w:type="dxa"/>
            <w:gridSpan w:val="29"/>
            <w:vMerge/>
            <w:tcMar>
              <w:top w:w="0" w:type="dxa"/>
              <w:left w:w="0" w:type="dxa"/>
              <w:bottom w:w="0" w:type="dxa"/>
              <w:right w:w="0" w:type="dxa"/>
            </w:tcMar>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RH-001</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color w:val="000000"/>
                <w:sz w:val="16"/>
              </w:rPr>
              <w:t>Recovery Housing Program - KY</w:t>
            </w: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RH-001-009</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2021 Administration</w:t>
            </w: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6</w:t>
            </w: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3360" behindDoc="0" locked="0" layoutInCell="1" allowOverlap="1">
                  <wp:simplePos x="0" y="0"/>
                  <wp:positionH relativeFrom="column">
                    <wp:posOffset>0</wp:posOffset>
                  </wp:positionH>
                  <wp:positionV relativeFrom="paragraph">
                    <wp:posOffset>0</wp:posOffset>
                  </wp:positionV>
                  <wp:extent cx="254000" cy="215900"/>
                  <wp:effectExtent l="0" t="0" r="0" b="0"/>
                  <wp:wrapNone/>
                  <wp:docPr id="300925967" name="Picture"/>
                  <wp:cNvGraphicFramePr/>
                  <a:graphic xmlns:a="http://schemas.openxmlformats.org/drawingml/2006/main">
                    <a:graphicData uri="http://schemas.openxmlformats.org/drawingml/2006/picture">
                      <pic:pic xmlns:pic="http://schemas.openxmlformats.org/drawingml/2006/picture">
                        <pic:nvPicPr>
                          <pic:cNvPr id="300925967"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RH-001-01</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Acquisition</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RH-001-02</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Rental Assistance</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RH-001-03</w:t>
            </w: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RH-001-04</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Rehab Multi Unit Residential</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RH-001-05</w:t>
            </w: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RH-001-06</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Rental Assistance</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RH-001-07</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Rehab Multi Unit Residential</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RH-001-08</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Administration</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0"/>
        </w:trPr>
        <w:tc>
          <w:tcPr>
            <w:tcW w:w="1" w:type="dxa"/>
          </w:tcPr>
          <w:p w:rsidR="00CC08DD" w:rsidRDefault="00CC08DD">
            <w:pPr>
              <w:pStyle w:val="EMPTYCELLSTYLE"/>
            </w:pPr>
          </w:p>
        </w:tc>
        <w:tc>
          <w:tcPr>
            <w:tcW w:w="10300" w:type="dxa"/>
            <w:gridSpan w:val="83"/>
            <w:tcMar>
              <w:top w:w="0" w:type="dxa"/>
              <w:left w:w="0" w:type="dxa"/>
              <w:bottom w:w="0" w:type="dxa"/>
              <w:right w:w="0" w:type="dxa"/>
            </w:tcMar>
          </w:tcPr>
          <w:p w:rsidR="00CC08DD" w:rsidRDefault="00603F99">
            <w:r>
              <w:br w:type="page"/>
            </w:r>
          </w:p>
          <w:p w:rsidR="00CC08DD" w:rsidRDefault="00CC08DD">
            <w:bookmarkStart w:id="7" w:name="JR_PAGE_ANCHOR_0_7"/>
            <w:bookmarkEnd w:id="7"/>
          </w:p>
          <w:p w:rsidR="00CC08DD" w:rsidRDefault="00603F99">
            <w:r>
              <w:br w:type="page"/>
            </w:r>
          </w:p>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5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7</w:t>
            </w: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438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798525792" name="Picture"/>
                  <wp:cNvGraphicFramePr/>
                  <a:graphic xmlns:a="http://schemas.openxmlformats.org/drawingml/2006/main">
                    <a:graphicData uri="http://schemas.openxmlformats.org/drawingml/2006/picture">
                      <pic:pic xmlns:pic="http://schemas.openxmlformats.org/drawingml/2006/picture">
                        <pic:nvPicPr>
                          <pic:cNvPr id="1798525792"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3"/>
          <w:wAfter w:w="161"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11100" w:type="dxa"/>
            <w:gridSpan w:val="90"/>
            <w:tcMar>
              <w:top w:w="0" w:type="dxa"/>
              <w:left w:w="0" w:type="dxa"/>
              <w:bottom w:w="0" w:type="dxa"/>
              <w:right w:w="0" w:type="dxa"/>
            </w:tcMar>
          </w:tcPr>
          <w:p w:rsidR="00CC08DD" w:rsidRDefault="00603F99">
            <w:r>
              <w:rPr>
                <w:rFonts w:ascii="SansSerif" w:eastAsia="SansSerif" w:hAnsi="SansSerif" w:cs="SansSerif"/>
                <w:b/>
                <w:color w:val="00807E"/>
                <w:sz w:val="32"/>
              </w:rPr>
              <w:t>Activities</w:t>
            </w: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240" w:type="dxa"/>
            <w:gridSpan w:val="10"/>
            <w:shd w:val="clear" w:color="auto" w:fill="E1E4B6"/>
            <w:tcMar>
              <w:top w:w="0" w:type="dxa"/>
              <w:left w:w="0" w:type="dxa"/>
              <w:bottom w:w="0" w:type="dxa"/>
              <w:right w:w="0" w:type="dxa"/>
            </w:tcMar>
          </w:tcPr>
          <w:p w:rsidR="00CC08DD" w:rsidRDefault="00603F99">
            <w:r>
              <w:rPr>
                <w:rFonts w:ascii="SansSerif" w:eastAsia="SansSerif" w:hAnsi="SansSerif" w:cs="SansSerif"/>
                <w:b/>
                <w:color w:val="00807E"/>
                <w:sz w:val="26"/>
              </w:rPr>
              <w:t xml:space="preserve">Project # / </w:t>
            </w:r>
          </w:p>
        </w:tc>
        <w:tc>
          <w:tcPr>
            <w:tcW w:w="8400" w:type="dxa"/>
            <w:gridSpan w:val="77"/>
            <w:shd w:val="clear" w:color="auto" w:fill="E1E4B6"/>
            <w:tcMar>
              <w:top w:w="0" w:type="dxa"/>
              <w:left w:w="0" w:type="dxa"/>
              <w:bottom w:w="0" w:type="dxa"/>
              <w:right w:w="0" w:type="dxa"/>
            </w:tcMar>
          </w:tcPr>
          <w:p w:rsidR="00CC08DD" w:rsidRDefault="00603F99">
            <w:r>
              <w:rPr>
                <w:rFonts w:ascii="SansSerif" w:eastAsia="SansSerif" w:hAnsi="SansSerif" w:cs="SansSerif"/>
                <w:color w:val="00807E"/>
                <w:sz w:val="26"/>
              </w:rPr>
              <w:t>RH-001 / Recovery Housing Program - KY</w:t>
            </w: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3880" w:type="dxa"/>
            <w:gridSpan w:val="26"/>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RH-001-009</w:t>
            </w: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640" w:type="dxa"/>
            <w:gridSpan w:val="87"/>
            <w:tcMar>
              <w:top w:w="0" w:type="dxa"/>
              <w:left w:w="0" w:type="dxa"/>
              <w:bottom w:w="0" w:type="dxa"/>
              <w:right w:w="0" w:type="dxa"/>
            </w:tcMar>
          </w:tcPr>
          <w:p w:rsidR="00CC08DD" w:rsidRDefault="00603F99">
            <w:r>
              <w:br w:type="page"/>
            </w:r>
          </w:p>
          <w:p w:rsidR="00CC08DD" w:rsidRDefault="00CC08DD">
            <w:bookmarkStart w:id="8" w:name="JR_PAGE_ANCHOR_0_8"/>
            <w:bookmarkEnd w:id="8"/>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3880" w:type="dxa"/>
            <w:gridSpan w:val="26"/>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2021 Administration</w:t>
            </w: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Administration</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260" w:type="dxa"/>
            <w:gridSpan w:val="11"/>
            <w:tcMar>
              <w:top w:w="0" w:type="dxa"/>
              <w:left w:w="0" w:type="dxa"/>
              <w:bottom w:w="0" w:type="dxa"/>
              <w:right w:w="0" w:type="dxa"/>
            </w:tcMar>
          </w:tcPr>
          <w:p w:rsidR="00CC08DD" w:rsidRDefault="00603F99">
            <w:r>
              <w:rPr>
                <w:rFonts w:ascii="SansSerif" w:eastAsia="SansSerif" w:hAnsi="SansSerif" w:cs="SansSerif"/>
                <w:color w:val="000000"/>
                <w:sz w:val="18"/>
              </w:rPr>
              <w:t>03/21/2022</w:t>
            </w: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10/21/2025</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SansSerif" w:eastAsia="SansSerif" w:hAnsi="SansSerif" w:cs="SansSerif"/>
                <w:color w:val="000000"/>
                <w:sz w:val="18"/>
              </w:rPr>
              <w:t>Not Applicable (for Planning/Administration or Un</w:t>
            </w:r>
            <w:r w:rsidR="008B7157">
              <w:rPr>
                <w:rFonts w:ascii="SansSerif" w:eastAsia="SansSerif" w:hAnsi="SansSerif" w:cs="SansSerif"/>
                <w:color w:val="000000"/>
                <w:sz w:val="18"/>
              </w:rPr>
              <w:t xml:space="preserve"> </w:t>
            </w:r>
            <w:bookmarkStart w:id="9" w:name="_GoBack"/>
            <w:bookmarkEnd w:id="9"/>
            <w:r>
              <w:rPr>
                <w:rFonts w:ascii="SansSerif" w:eastAsia="SansSerif" w:hAnsi="SansSerif" w:cs="SansSerif"/>
                <w:color w:val="000000"/>
                <w:sz w:val="18"/>
              </w:rPr>
              <w:t>programmed Funds only)</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5440" w:type="dxa"/>
            <w:gridSpan w:val="44"/>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5"/>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3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8</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540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036795433" name="Picture"/>
                  <wp:cNvGraphicFramePr/>
                  <a:graphic xmlns:a="http://schemas.openxmlformats.org/drawingml/2006/main">
                    <a:graphicData uri="http://schemas.openxmlformats.org/drawingml/2006/picture">
                      <pic:pic xmlns:pic="http://schemas.openxmlformats.org/drawingml/2006/picture">
                        <pic:nvPicPr>
                          <pic:cNvPr id="1036795433"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10100" w:type="dxa"/>
            <w:gridSpan w:val="75"/>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6500" w:type="dxa"/>
            <w:gridSpan w:val="58"/>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6500" w:type="dxa"/>
            <w:gridSpan w:val="58"/>
            <w:tcMar>
              <w:top w:w="0" w:type="dxa"/>
              <w:left w:w="0" w:type="dxa"/>
              <w:bottom w:w="0" w:type="dxa"/>
              <w:right w:w="0" w:type="dxa"/>
            </w:tcMar>
          </w:tcPr>
          <w:p w:rsidR="00CC08DD" w:rsidRDefault="00603F99">
            <w:r>
              <w:rPr>
                <w:rFonts w:ascii="SansSerif" w:eastAsia="SansSerif" w:hAnsi="SansSerif" w:cs="SansSerif"/>
                <w:color w:val="000000"/>
                <w:sz w:val="16"/>
              </w:rPr>
              <w:t>Commonwealth of KY-Dept. for Local Government</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State Agency</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$ 540.00</w:t>
            </w:r>
          </w:p>
        </w:tc>
      </w:tr>
      <w:tr w:rsidR="00CC08DD">
        <w:trPr>
          <w:gridAfter w:val="9"/>
          <w:wAfter w:w="96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3940" w:type="dxa"/>
            <w:gridSpan w:val="28"/>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10220" w:type="dxa"/>
            <w:gridSpan w:val="80"/>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3940" w:type="dxa"/>
            <w:gridSpan w:val="28"/>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10220" w:type="dxa"/>
            <w:gridSpan w:val="80"/>
            <w:tcMar>
              <w:top w:w="0" w:type="dxa"/>
              <w:left w:w="0" w:type="dxa"/>
              <w:bottom w:w="0" w:type="dxa"/>
              <w:right w:w="0" w:type="dxa"/>
            </w:tcMar>
          </w:tcPr>
          <w:p w:rsidR="00CC08DD" w:rsidRDefault="00603F99">
            <w:r>
              <w:rPr>
                <w:rFonts w:ascii="SansSerif" w:eastAsia="SansSerif" w:hAnsi="SansSerif" w:cs="SansSerif"/>
                <w:color w:val="000000"/>
                <w:sz w:val="18"/>
              </w:rPr>
              <w:t>Administration 2021</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0" w:name="JR_PAGE_ANCHOR_0_9"/>
            <w:bookmarkEnd w:id="10"/>
          </w:p>
          <w:p w:rsidR="00CC08DD" w:rsidRDefault="00603F99">
            <w:r>
              <w:br w:type="page"/>
            </w:r>
          </w:p>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3300" w:type="dxa"/>
            <w:gridSpan w:val="21"/>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3300" w:type="dxa"/>
            <w:gridSpan w:val="21"/>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3080" w:type="dxa"/>
            <w:gridSpan w:val="18"/>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3"/>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2640" w:type="dxa"/>
            <w:gridSpan w:val="1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1"/>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5000" w:type="dxa"/>
            <w:gridSpan w:val="35"/>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60"/>
        </w:trPr>
        <w:tc>
          <w:tcPr>
            <w:tcW w:w="1" w:type="dxa"/>
          </w:tcPr>
          <w:p w:rsidR="00CC08DD" w:rsidRDefault="00CC08DD">
            <w:pPr>
              <w:pStyle w:val="EMPTYCELLSTYLE"/>
            </w:pPr>
          </w:p>
        </w:tc>
        <w:tc>
          <w:tcPr>
            <w:tcW w:w="5000" w:type="dxa"/>
            <w:gridSpan w:val="35"/>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88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220" w:type="dxa"/>
            <w:gridSpan w:val="80"/>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9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9</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6432" behindDoc="0" locked="0" layoutInCell="1" allowOverlap="1">
                  <wp:simplePos x="0" y="0"/>
                  <wp:positionH relativeFrom="column">
                    <wp:posOffset>0</wp:posOffset>
                  </wp:positionH>
                  <wp:positionV relativeFrom="paragraph">
                    <wp:posOffset>0</wp:posOffset>
                  </wp:positionV>
                  <wp:extent cx="254000" cy="215900"/>
                  <wp:effectExtent l="0" t="0" r="0" b="0"/>
                  <wp:wrapNone/>
                  <wp:docPr id="97407844" name="Picture"/>
                  <wp:cNvGraphicFramePr/>
                  <a:graphic xmlns:a="http://schemas.openxmlformats.org/drawingml/2006/main">
                    <a:graphicData uri="http://schemas.openxmlformats.org/drawingml/2006/picture">
                      <pic:pic xmlns:pic="http://schemas.openxmlformats.org/drawingml/2006/picture">
                        <pic:nvPicPr>
                          <pic:cNvPr id="9740784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RH-001-01 Pathways</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1" w:name="JR_PAGE_ANCHOR_0_10"/>
            <w:bookmarkEnd w:id="11"/>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Acquisition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Acquisition of Real Property</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$ 885,000.00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$ 40,000.00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$ 925,000.00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$ 925,000.00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14</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14</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10</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7456"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74136785" name="Picture"/>
                  <wp:cNvGraphicFramePr/>
                  <a:graphic xmlns:a="http://schemas.openxmlformats.org/drawingml/2006/main">
                    <a:graphicData uri="http://schemas.openxmlformats.org/drawingml/2006/picture">
                      <pic:pic xmlns:pic="http://schemas.openxmlformats.org/drawingml/2006/picture">
                        <pic:nvPicPr>
                          <pic:cNvPr id="197413678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Pathways, Inc.</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$ 925,000.00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Vacant commercial structure, 6417 US Route 60, Ashland,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52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A0A0A"/>
                <w:sz w:val="22"/>
              </w:rPr>
              <w:t xml:space="preserve">Pathways, Inc. proposes to purchase a vacant commercial structure at 6417 US Route 60, Ashland, Kentucky to develop and operate a 25 bed transitional housing facility to serve women, including pregnant and early parenting women, seeking to recover from substance use disorder (SUD). This facility, to </w:t>
            </w:r>
            <w:proofErr w:type="gramStart"/>
            <w:r>
              <w:rPr>
                <w:rFonts w:ascii="SansSerif" w:eastAsia="SansSerif" w:hAnsi="SansSerif" w:cs="SansSerif"/>
                <w:color w:val="0A0A0A"/>
                <w:sz w:val="22"/>
              </w:rPr>
              <w:t>be known</w:t>
            </w:r>
            <w:proofErr w:type="gramEnd"/>
            <w:r>
              <w:rPr>
                <w:rFonts w:ascii="SansSerif" w:eastAsia="SansSerif" w:hAnsi="SansSerif" w:cs="SansSerif"/>
                <w:color w:val="0A0A0A"/>
                <w:sz w:val="22"/>
              </w:rPr>
              <w:t xml:space="preserve"> as The Journey, will relocate 14 beds from two existing treatment facilities in danger of closure and create 11 new beds, an increase of 79% in the number of beds serving this client group. </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2" w:name="JR_PAGE_ANCHOR_0_11"/>
            <w:bookmarkEnd w:id="12"/>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51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11</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8480" behindDoc="0" locked="0" layoutInCell="1" allowOverlap="1">
                  <wp:simplePos x="0" y="0"/>
                  <wp:positionH relativeFrom="column">
                    <wp:posOffset>0</wp:posOffset>
                  </wp:positionH>
                  <wp:positionV relativeFrom="paragraph">
                    <wp:posOffset>0</wp:posOffset>
                  </wp:positionV>
                  <wp:extent cx="254000" cy="215900"/>
                  <wp:effectExtent l="0" t="0" r="0" b="0"/>
                  <wp:wrapNone/>
                  <wp:docPr id="1618736921" name="Picture"/>
                  <wp:cNvGraphicFramePr/>
                  <a:graphic xmlns:a="http://schemas.openxmlformats.org/drawingml/2006/main">
                    <a:graphicData uri="http://schemas.openxmlformats.org/drawingml/2006/picture">
                      <pic:pic xmlns:pic="http://schemas.openxmlformats.org/drawingml/2006/picture">
                        <pic:nvPicPr>
                          <pic:cNvPr id="161873692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RH-001-02</w:t>
            </w:r>
            <w:r w:rsidR="00631BBA">
              <w:rPr>
                <w:rFonts w:ascii="DejaVu Sans" w:eastAsia="DejaVu Sans" w:hAnsi="DejaVu Sans" w:cs="DejaVu Sans"/>
                <w:b/>
                <w:color w:val="000000"/>
                <w:sz w:val="26"/>
              </w:rPr>
              <w:t xml:space="preserve"> Audubon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3" w:name="JR_PAGE_ANCHOR_0_12"/>
            <w:bookmarkEnd w:id="13"/>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9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12</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9504" behindDoc="0" locked="0" layoutInCell="1" allowOverlap="1">
                  <wp:simplePos x="0" y="0"/>
                  <wp:positionH relativeFrom="column">
                    <wp:posOffset>0</wp:posOffset>
                  </wp:positionH>
                  <wp:positionV relativeFrom="paragraph">
                    <wp:posOffset>0</wp:posOffset>
                  </wp:positionV>
                  <wp:extent cx="254000" cy="215900"/>
                  <wp:effectExtent l="0" t="0" r="0" b="0"/>
                  <wp:wrapNone/>
                  <wp:docPr id="643661396" name="Picture"/>
                  <wp:cNvGraphicFramePr/>
                  <a:graphic xmlns:a="http://schemas.openxmlformats.org/drawingml/2006/main">
                    <a:graphicData uri="http://schemas.openxmlformats.org/drawingml/2006/picture">
                      <pic:pic xmlns:pic="http://schemas.openxmlformats.org/drawingml/2006/picture">
                        <pic:nvPicPr>
                          <pic:cNvPr id="643661396"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8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Audubon Area Community</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$ 55,053.00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Audubon Area Community Recovery Housing Facility located in Owensboro,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Rental </w:t>
            </w:r>
            <w:proofErr w:type="spellStart"/>
            <w:r>
              <w:rPr>
                <w:rFonts w:ascii="SansSerif" w:eastAsia="SansSerif" w:hAnsi="SansSerif" w:cs="SansSerif"/>
                <w:color w:val="000000"/>
                <w:sz w:val="18"/>
              </w:rPr>
              <w:t>asistance</w:t>
            </w:r>
            <w:proofErr w:type="spellEnd"/>
            <w:r>
              <w:rPr>
                <w:rFonts w:ascii="SansSerif" w:eastAsia="SansSerif" w:hAnsi="SansSerif" w:cs="SansSerif"/>
                <w:color w:val="000000"/>
                <w:sz w:val="18"/>
              </w:rPr>
              <w:t xml:space="preserve"> for clients leaving the Owensboro Regional Recovery Center, a substance abuse recovery center In Owensville, KY and entering an Audubon Community recovery housing facility in Owensville, Kentucky.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4" w:name="JR_PAGE_ANCHOR_0_13"/>
            <w:bookmarkEnd w:id="14"/>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78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13</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052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533315022" name="Picture"/>
                  <wp:cNvGraphicFramePr/>
                  <a:graphic xmlns:a="http://schemas.openxmlformats.org/drawingml/2006/main">
                    <a:graphicData uri="http://schemas.openxmlformats.org/drawingml/2006/picture">
                      <pic:pic xmlns:pic="http://schemas.openxmlformats.org/drawingml/2006/picture">
                        <pic:nvPicPr>
                          <pic:cNvPr id="1533315022"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RH-001-03</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5" w:name="JR_PAGE_ANCHOR_0_14"/>
            <w:bookmarkEnd w:id="15"/>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75</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75</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14</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1552" behindDoc="0" locked="0" layoutInCell="1" allowOverlap="1">
                  <wp:simplePos x="0" y="0"/>
                  <wp:positionH relativeFrom="column">
                    <wp:posOffset>0</wp:posOffset>
                  </wp:positionH>
                  <wp:positionV relativeFrom="paragraph">
                    <wp:posOffset>0</wp:posOffset>
                  </wp:positionV>
                  <wp:extent cx="254000" cy="215900"/>
                  <wp:effectExtent l="0" t="0" r="0" b="0"/>
                  <wp:wrapNone/>
                  <wp:docPr id="315555934" name="Picture"/>
                  <wp:cNvGraphicFramePr/>
                  <a:graphic xmlns:a="http://schemas.openxmlformats.org/drawingml/2006/main">
                    <a:graphicData uri="http://schemas.openxmlformats.org/drawingml/2006/picture">
                      <pic:pic xmlns:pic="http://schemas.openxmlformats.org/drawingml/2006/picture">
                        <pic:nvPicPr>
                          <pic:cNvPr id="31555593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Isaiah House</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$ 304,000.00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Isaiah House will provide rental assistance to 24 properties in Mercer County and Washington County</w:t>
            </w:r>
            <w:proofErr w:type="gramStart"/>
            <w:r>
              <w:rPr>
                <w:rFonts w:ascii="SansSerif" w:eastAsia="SansSerif" w:hAnsi="SansSerif" w:cs="SansSerif"/>
                <w:color w:val="000000"/>
                <w:sz w:val="18"/>
              </w:rPr>
              <w:t>  to</w:t>
            </w:r>
            <w:proofErr w:type="gramEnd"/>
            <w:r>
              <w:rPr>
                <w:rFonts w:ascii="SansSerif" w:eastAsia="SansSerif" w:hAnsi="SansSerif" w:cs="SansSerif"/>
                <w:color w:val="000000"/>
                <w:sz w:val="18"/>
              </w:rPr>
              <w:t xml:space="preserve"> clients leaving a substance abuse recovery center and entering a recovery Housing Program in Kentucky.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6" w:name="JR_PAGE_ANCHOR_0_15"/>
            <w:bookmarkEnd w:id="16"/>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15</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2576" behindDoc="0" locked="0" layoutInCell="1" allowOverlap="1">
                  <wp:simplePos x="0" y="0"/>
                  <wp:positionH relativeFrom="column">
                    <wp:posOffset>0</wp:posOffset>
                  </wp:positionH>
                  <wp:positionV relativeFrom="paragraph">
                    <wp:posOffset>0</wp:posOffset>
                  </wp:positionV>
                  <wp:extent cx="254000" cy="215900"/>
                  <wp:effectExtent l="0" t="0" r="0" b="0"/>
                  <wp:wrapNone/>
                  <wp:docPr id="914351979" name="Picture"/>
                  <wp:cNvGraphicFramePr/>
                  <a:graphic xmlns:a="http://schemas.openxmlformats.org/drawingml/2006/main">
                    <a:graphicData uri="http://schemas.openxmlformats.org/drawingml/2006/picture">
                      <pic:pic xmlns:pic="http://schemas.openxmlformats.org/drawingml/2006/picture">
                        <pic:nvPicPr>
                          <pic:cNvPr id="91435197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RH-001-04</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7" w:name="JR_PAGE_ANCHOR_0_16"/>
            <w:bookmarkEnd w:id="17"/>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$ 135,947.00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$ 364,053.00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$ 500,000.00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$ 500,000.00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16</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3600" behindDoc="0" locked="0" layoutInCell="1" allowOverlap="1">
                  <wp:simplePos x="0" y="0"/>
                  <wp:positionH relativeFrom="column">
                    <wp:posOffset>0</wp:posOffset>
                  </wp:positionH>
                  <wp:positionV relativeFrom="paragraph">
                    <wp:posOffset>0</wp:posOffset>
                  </wp:positionV>
                  <wp:extent cx="254000" cy="215900"/>
                  <wp:effectExtent l="0" t="0" r="0" b="0"/>
                  <wp:wrapNone/>
                  <wp:docPr id="2110211836" name="Picture"/>
                  <wp:cNvGraphicFramePr/>
                  <a:graphic xmlns:a="http://schemas.openxmlformats.org/drawingml/2006/main">
                    <a:graphicData uri="http://schemas.openxmlformats.org/drawingml/2006/picture">
                      <pic:pic xmlns:pic="http://schemas.openxmlformats.org/drawingml/2006/picture">
                        <pic:nvPicPr>
                          <pic:cNvPr id="2110211836"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10</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Mountain Comprehensive Health Corp</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$ 500,000.00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52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A0A0A"/>
                <w:sz w:val="18"/>
              </w:rPr>
              <w:t xml:space="preserve">The property, in its entirety, </w:t>
            </w:r>
            <w:proofErr w:type="gramStart"/>
            <w:r>
              <w:rPr>
                <w:rFonts w:ascii="SansSerif" w:eastAsia="SansSerif" w:hAnsi="SansSerif" w:cs="SansSerif"/>
                <w:color w:val="0A0A0A"/>
                <w:sz w:val="18"/>
              </w:rPr>
              <w:t>is owned</w:t>
            </w:r>
            <w:proofErr w:type="gramEnd"/>
            <w:r>
              <w:rPr>
                <w:rFonts w:ascii="SansSerif" w:eastAsia="SansSerif" w:hAnsi="SansSerif" w:cs="SansSerif"/>
                <w:color w:val="0A0A0A"/>
                <w:sz w:val="18"/>
              </w:rPr>
              <w:t xml:space="preserve"> by MCHC. It is located at 38 College Drive in downtown Whitesburg, KY and sits in the business corridor, within easy walking distance to the Southeast Community and Technical College on the Whitesburg Campus.</w:t>
            </w:r>
            <w:r>
              <w:rPr>
                <w:rFonts w:ascii="SansSerif" w:eastAsia="SansSerif" w:hAnsi="SansSerif" w:cs="SansSerif"/>
                <w:color w:val="000000"/>
                <w:sz w:val="18"/>
              </w:rPr>
              <w:br/>
            </w:r>
            <w:r>
              <w:rPr>
                <w:rFonts w:ascii="SansSerif" w:eastAsia="SansSerif" w:hAnsi="SansSerif" w:cs="SansSerif"/>
                <w:color w:val="000000"/>
                <w:sz w:val="24"/>
              </w:rPr>
              <w:t> </w:t>
            </w:r>
            <w:r>
              <w:rPr>
                <w:rFonts w:ascii="SansSerif" w:eastAsia="SansSerif" w:hAnsi="SansSerif" w:cs="SansSerif"/>
                <w:color w:val="000000"/>
                <w:sz w:val="18"/>
              </w:rPr>
              <w:br/>
            </w:r>
            <w:r>
              <w:rPr>
                <w:rFonts w:ascii="SansSerif" w:eastAsia="SansSerif" w:hAnsi="SansSerif" w:cs="SansSerif"/>
                <w:color w:val="0A0A0A"/>
                <w:sz w:val="18"/>
              </w:rPr>
              <w:t>A portion of the property has already been renovated to create a community kitchen (CANE Kitchen</w:t>
            </w:r>
            <w:proofErr w:type="gramStart"/>
            <w:r>
              <w:rPr>
                <w:rFonts w:ascii="SansSerif" w:eastAsia="SansSerif" w:hAnsi="SansSerif" w:cs="SansSerif"/>
                <w:color w:val="0A0A0A"/>
                <w:sz w:val="18"/>
              </w:rPr>
              <w:t>)as</w:t>
            </w:r>
            <w:proofErr w:type="gramEnd"/>
            <w:r>
              <w:rPr>
                <w:rFonts w:ascii="SansSerif" w:eastAsia="SansSerif" w:hAnsi="SansSerif" w:cs="SansSerif"/>
                <w:color w:val="0A0A0A"/>
                <w:sz w:val="18"/>
              </w:rPr>
              <w:t xml:space="preserve"> an event center for local farmers to gather and market their products to help generate revenue for the local economy and much more.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Convert 14,000 feet of old </w:t>
            </w:r>
            <w:proofErr w:type="spellStart"/>
            <w:r>
              <w:rPr>
                <w:rFonts w:ascii="SansSerif" w:eastAsia="SansSerif" w:hAnsi="SansSerif" w:cs="SansSerif"/>
                <w:color w:val="000000"/>
                <w:sz w:val="18"/>
              </w:rPr>
              <w:t>clConvert</w:t>
            </w:r>
            <w:proofErr w:type="spellEnd"/>
            <w:r>
              <w:rPr>
                <w:rFonts w:ascii="SansSerif" w:eastAsia="SansSerif" w:hAnsi="SansSerif" w:cs="SansSerif"/>
                <w:color w:val="000000"/>
                <w:sz w:val="18"/>
              </w:rPr>
              <w:t xml:space="preserve"> 14,000 feet of old classrooms into 22 </w:t>
            </w:r>
            <w:proofErr w:type="spellStart"/>
            <w:r>
              <w:rPr>
                <w:rFonts w:ascii="SansSerif" w:eastAsia="SansSerif" w:hAnsi="SansSerif" w:cs="SansSerif"/>
                <w:color w:val="000000"/>
                <w:sz w:val="18"/>
              </w:rPr>
              <w:t>effeciency</w:t>
            </w:r>
            <w:proofErr w:type="spellEnd"/>
            <w:r>
              <w:rPr>
                <w:rFonts w:ascii="SansSerif" w:eastAsia="SansSerif" w:hAnsi="SansSerif" w:cs="SansSerif"/>
                <w:color w:val="000000"/>
                <w:sz w:val="18"/>
              </w:rPr>
              <w:t xml:space="preserve"> apartments for recovery housing in Whitesburg, </w:t>
            </w:r>
            <w:proofErr w:type="spellStart"/>
            <w:r>
              <w:rPr>
                <w:rFonts w:ascii="SansSerif" w:eastAsia="SansSerif" w:hAnsi="SansSerif" w:cs="SansSerif"/>
                <w:color w:val="000000"/>
                <w:sz w:val="18"/>
              </w:rPr>
              <w:t>KY.assrooms</w:t>
            </w:r>
            <w:proofErr w:type="spellEnd"/>
            <w:r>
              <w:rPr>
                <w:rFonts w:ascii="SansSerif" w:eastAsia="SansSerif" w:hAnsi="SansSerif" w:cs="SansSerif"/>
                <w:color w:val="000000"/>
                <w:sz w:val="18"/>
              </w:rPr>
              <w:t xml:space="preserve"> into 22 </w:t>
            </w:r>
            <w:proofErr w:type="spellStart"/>
            <w:r>
              <w:rPr>
                <w:rFonts w:ascii="SansSerif" w:eastAsia="SansSerif" w:hAnsi="SansSerif" w:cs="SansSerif"/>
                <w:color w:val="000000"/>
                <w:sz w:val="18"/>
              </w:rPr>
              <w:t>effeciency</w:t>
            </w:r>
            <w:proofErr w:type="spellEnd"/>
            <w:r>
              <w:rPr>
                <w:rFonts w:ascii="SansSerif" w:eastAsia="SansSerif" w:hAnsi="SansSerif" w:cs="SansSerif"/>
                <w:color w:val="000000"/>
                <w:sz w:val="18"/>
              </w:rPr>
              <w:t xml:space="preserve"> apartments for recovery housing in Whitesburg,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8" w:name="JR_PAGE_ANCHOR_0_17"/>
            <w:bookmarkEnd w:id="18"/>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5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17</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462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134603711" name="Picture"/>
                  <wp:cNvGraphicFramePr/>
                  <a:graphic xmlns:a="http://schemas.openxmlformats.org/drawingml/2006/main">
                    <a:graphicData uri="http://schemas.openxmlformats.org/drawingml/2006/picture">
                      <pic:pic xmlns:pic="http://schemas.openxmlformats.org/drawingml/2006/picture">
                        <pic:nvPicPr>
                          <pic:cNvPr id="113460371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RH-001-05</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9" w:name="JR_PAGE_ANCHOR_0_18"/>
            <w:bookmarkEnd w:id="19"/>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18</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5648" behindDoc="0" locked="0" layoutInCell="1" allowOverlap="1">
                  <wp:simplePos x="0" y="0"/>
                  <wp:positionH relativeFrom="column">
                    <wp:posOffset>0</wp:posOffset>
                  </wp:positionH>
                  <wp:positionV relativeFrom="paragraph">
                    <wp:posOffset>0</wp:posOffset>
                  </wp:positionV>
                  <wp:extent cx="254000" cy="215900"/>
                  <wp:effectExtent l="0" t="0" r="0" b="0"/>
                  <wp:wrapNone/>
                  <wp:docPr id="418416577" name="Picture"/>
                  <wp:cNvGraphicFramePr/>
                  <a:graphic xmlns:a="http://schemas.openxmlformats.org/drawingml/2006/main">
                    <a:graphicData uri="http://schemas.openxmlformats.org/drawingml/2006/picture">
                      <pic:pic xmlns:pic="http://schemas.openxmlformats.org/drawingml/2006/picture">
                        <pic:nvPicPr>
                          <pic:cNvPr id="418416577"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Franklin County Women and Family Shelter Recovery Housing</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$ 94,809.00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FCWS will renovate two buildings at 300 </w:t>
            </w:r>
            <w:proofErr w:type="spellStart"/>
            <w:r>
              <w:rPr>
                <w:rFonts w:ascii="SansSerif" w:eastAsia="SansSerif" w:hAnsi="SansSerif" w:cs="SansSerif"/>
                <w:color w:val="000000"/>
                <w:sz w:val="18"/>
              </w:rPr>
              <w:t>Murry</w:t>
            </w:r>
            <w:proofErr w:type="spellEnd"/>
            <w:r>
              <w:rPr>
                <w:rFonts w:ascii="SansSerif" w:eastAsia="SansSerif" w:hAnsi="SansSerif" w:cs="SansSerif"/>
                <w:color w:val="000000"/>
                <w:sz w:val="18"/>
              </w:rPr>
              <w:t xml:space="preserve"> Street and 303 East 3rd street in Frankfort, KY. This will increase the number of available housing beds for women and family by nine.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FCWS will renovate two buildings at 300 </w:t>
            </w:r>
            <w:proofErr w:type="spellStart"/>
            <w:r>
              <w:rPr>
                <w:rFonts w:ascii="SansSerif" w:eastAsia="SansSerif" w:hAnsi="SansSerif" w:cs="SansSerif"/>
                <w:color w:val="000000"/>
                <w:sz w:val="18"/>
              </w:rPr>
              <w:t>Murry</w:t>
            </w:r>
            <w:proofErr w:type="spellEnd"/>
            <w:r>
              <w:rPr>
                <w:rFonts w:ascii="SansSerif" w:eastAsia="SansSerif" w:hAnsi="SansSerif" w:cs="SansSerif"/>
                <w:color w:val="000000"/>
                <w:sz w:val="18"/>
              </w:rPr>
              <w:t xml:space="preserve"> Street and 303 East 3rd street in Frankfort, KY. This will increase the number of available housing beds for women and family by nine.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0" w:name="JR_PAGE_ANCHOR_0_19"/>
            <w:bookmarkEnd w:id="20"/>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19</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6672" behindDoc="0" locked="0" layoutInCell="1" allowOverlap="1">
                  <wp:simplePos x="0" y="0"/>
                  <wp:positionH relativeFrom="column">
                    <wp:posOffset>0</wp:posOffset>
                  </wp:positionH>
                  <wp:positionV relativeFrom="paragraph">
                    <wp:posOffset>0</wp:posOffset>
                  </wp:positionV>
                  <wp:extent cx="254000" cy="215900"/>
                  <wp:effectExtent l="0" t="0" r="0" b="0"/>
                  <wp:wrapNone/>
                  <wp:docPr id="1831573818" name="Picture"/>
                  <wp:cNvGraphicFramePr/>
                  <a:graphic xmlns:a="http://schemas.openxmlformats.org/drawingml/2006/main">
                    <a:graphicData uri="http://schemas.openxmlformats.org/drawingml/2006/picture">
                      <pic:pic xmlns:pic="http://schemas.openxmlformats.org/drawingml/2006/picture">
                        <pic:nvPicPr>
                          <pic:cNvPr id="1831573818"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RH-001-06</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1" w:name="JR_PAGE_ANCHOR_0_20"/>
            <w:bookmarkEnd w:id="21"/>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01/17/2027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20</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7696" behindDoc="0" locked="0" layoutInCell="1" allowOverlap="1">
                  <wp:simplePos x="0" y="0"/>
                  <wp:positionH relativeFrom="column">
                    <wp:posOffset>0</wp:posOffset>
                  </wp:positionH>
                  <wp:positionV relativeFrom="paragraph">
                    <wp:posOffset>0</wp:posOffset>
                  </wp:positionV>
                  <wp:extent cx="254000" cy="215900"/>
                  <wp:effectExtent l="0" t="0" r="0" b="0"/>
                  <wp:wrapNone/>
                  <wp:docPr id="77240370" name="Picture"/>
                  <wp:cNvGraphicFramePr/>
                  <a:graphic xmlns:a="http://schemas.openxmlformats.org/drawingml/2006/main">
                    <a:graphicData uri="http://schemas.openxmlformats.org/drawingml/2006/picture">
                      <pic:pic xmlns:pic="http://schemas.openxmlformats.org/drawingml/2006/picture">
                        <pic:nvPicPr>
                          <pic:cNvPr id="77240370"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Franklin County Women and Family Shelter Recovery Housing</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$ 119,191.00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FCWS will provide rental assistance to 13 new clients entering their expanded due to new renovations, recovery housing program.</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2" w:name="JR_PAGE_ANCHOR_0_21"/>
            <w:bookmarkEnd w:id="22"/>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21</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8720" behindDoc="0" locked="0" layoutInCell="1" allowOverlap="1">
                  <wp:simplePos x="0" y="0"/>
                  <wp:positionH relativeFrom="column">
                    <wp:posOffset>0</wp:posOffset>
                  </wp:positionH>
                  <wp:positionV relativeFrom="paragraph">
                    <wp:posOffset>0</wp:posOffset>
                  </wp:positionV>
                  <wp:extent cx="254000" cy="215900"/>
                  <wp:effectExtent l="0" t="0" r="0" b="0"/>
                  <wp:wrapNone/>
                  <wp:docPr id="1375126954" name="Picture"/>
                  <wp:cNvGraphicFramePr/>
                  <a:graphic xmlns:a="http://schemas.openxmlformats.org/drawingml/2006/main">
                    <a:graphicData uri="http://schemas.openxmlformats.org/drawingml/2006/picture">
                      <pic:pic xmlns:pic="http://schemas.openxmlformats.org/drawingml/2006/picture">
                        <pic:nvPicPr>
                          <pic:cNvPr id="137512695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RH-001-07</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3" w:name="JR_PAGE_ANCHOR_0_22"/>
            <w:bookmarkEnd w:id="23"/>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22</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974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12600455" name="Picture"/>
                  <wp:cNvGraphicFramePr/>
                  <a:graphic xmlns:a="http://schemas.openxmlformats.org/drawingml/2006/main">
                    <a:graphicData uri="http://schemas.openxmlformats.org/drawingml/2006/picture">
                      <pic:pic xmlns:pic="http://schemas.openxmlformats.org/drawingml/2006/picture">
                        <pic:nvPicPr>
                          <pic:cNvPr id="11260045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4</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Isaiah House</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$ 30,000.00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Isaiah House plans to rehab a structure at 528 </w:t>
            </w:r>
            <w:proofErr w:type="spellStart"/>
            <w:r>
              <w:rPr>
                <w:rFonts w:ascii="SansSerif" w:eastAsia="SansSerif" w:hAnsi="SansSerif" w:cs="SansSerif"/>
                <w:color w:val="000000"/>
                <w:sz w:val="18"/>
              </w:rPr>
              <w:t>Alda</w:t>
            </w:r>
            <w:proofErr w:type="spellEnd"/>
            <w:r>
              <w:rPr>
                <w:rFonts w:ascii="SansSerif" w:eastAsia="SansSerif" w:hAnsi="SansSerif" w:cs="SansSerif"/>
                <w:color w:val="000000"/>
                <w:sz w:val="18"/>
              </w:rPr>
              <w:t xml:space="preserve"> Drive in Harrodsburg, KY creating six new </w:t>
            </w:r>
            <w:proofErr w:type="gramStart"/>
            <w:r>
              <w:rPr>
                <w:rFonts w:ascii="SansSerif" w:eastAsia="SansSerif" w:hAnsi="SansSerif" w:cs="SansSerif"/>
                <w:color w:val="000000"/>
                <w:sz w:val="18"/>
              </w:rPr>
              <w:t>recovery housing</w:t>
            </w:r>
            <w:proofErr w:type="gramEnd"/>
            <w:r>
              <w:rPr>
                <w:rFonts w:ascii="SansSerif" w:eastAsia="SansSerif" w:hAnsi="SansSerif" w:cs="SansSerif"/>
                <w:color w:val="000000"/>
                <w:sz w:val="18"/>
              </w:rPr>
              <w:t xml:space="preserve"> beds.</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Isaiah House plans to rehab a structure at 528 </w:t>
            </w:r>
            <w:proofErr w:type="spellStart"/>
            <w:r>
              <w:rPr>
                <w:rFonts w:ascii="SansSerif" w:eastAsia="SansSerif" w:hAnsi="SansSerif" w:cs="SansSerif"/>
                <w:color w:val="000000"/>
                <w:sz w:val="18"/>
              </w:rPr>
              <w:t>Alda</w:t>
            </w:r>
            <w:proofErr w:type="spellEnd"/>
            <w:r>
              <w:rPr>
                <w:rFonts w:ascii="SansSerif" w:eastAsia="SansSerif" w:hAnsi="SansSerif" w:cs="SansSerif"/>
                <w:color w:val="000000"/>
                <w:sz w:val="18"/>
              </w:rPr>
              <w:t xml:space="preserve"> Drive in Harrodsburg, KY creating six new </w:t>
            </w:r>
            <w:proofErr w:type="gramStart"/>
            <w:r>
              <w:rPr>
                <w:rFonts w:ascii="SansSerif" w:eastAsia="SansSerif" w:hAnsi="SansSerif" w:cs="SansSerif"/>
                <w:color w:val="000000"/>
                <w:sz w:val="18"/>
              </w:rPr>
              <w:t>recovery housing</w:t>
            </w:r>
            <w:proofErr w:type="gramEnd"/>
            <w:r>
              <w:rPr>
                <w:rFonts w:ascii="SansSerif" w:eastAsia="SansSerif" w:hAnsi="SansSerif" w:cs="SansSerif"/>
                <w:color w:val="000000"/>
                <w:sz w:val="18"/>
              </w:rPr>
              <w:t xml:space="preserve"> beds.</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4" w:name="JR_PAGE_ANCHOR_0_23"/>
            <w:bookmarkEnd w:id="24"/>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23</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076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541075605" name="Picture"/>
                  <wp:cNvGraphicFramePr/>
                  <a:graphic xmlns:a="http://schemas.openxmlformats.org/drawingml/2006/main">
                    <a:graphicData uri="http://schemas.openxmlformats.org/drawingml/2006/picture">
                      <pic:pic xmlns:pic="http://schemas.openxmlformats.org/drawingml/2006/picture">
                        <pic:nvPicPr>
                          <pic:cNvPr id="154107560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RH-001-08</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5" w:name="JR_PAGE_ANCHOR_0_24"/>
            <w:bookmarkEnd w:id="25"/>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Administration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Administration</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12/20/2021</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 xml:space="preserve">Not Applicable (for Planning/Administration or </w:t>
            </w:r>
            <w:proofErr w:type="spellStart"/>
            <w:r>
              <w:rPr>
                <w:rFonts w:ascii="SansSerif" w:eastAsia="SansSerif" w:hAnsi="SansSerif" w:cs="SansSerif"/>
                <w:color w:val="000000"/>
                <w:sz w:val="18"/>
              </w:rPr>
              <w:t>Unprogrammed</w:t>
            </w:r>
            <w:proofErr w:type="spellEnd"/>
            <w:r>
              <w:rPr>
                <w:rFonts w:ascii="SansSerif" w:eastAsia="SansSerif" w:hAnsi="SansSerif" w:cs="SansSerif"/>
                <w:color w:val="000000"/>
                <w:sz w:val="18"/>
              </w:rPr>
              <w:t xml:space="preserve"> Funds only)</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$ 40,000.00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$ 22,173.00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$ 62,173.00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$ 62,173.00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7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861" w:type="dxa"/>
            <w:gridSpan w:val="23"/>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5"/>
          <w:wAfter w:w="440" w:type="dxa"/>
          <w:trHeight w:hRule="exact" w:val="14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24</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1792"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2915999" name="Picture"/>
                  <wp:cNvGraphicFramePr/>
                  <a:graphic xmlns:a="http://schemas.openxmlformats.org/drawingml/2006/main">
                    <a:graphicData uri="http://schemas.openxmlformats.org/drawingml/2006/picture">
                      <pic:pic xmlns:pic="http://schemas.openxmlformats.org/drawingml/2006/picture">
                        <pic:nvPicPr>
                          <pic:cNvPr id="19291599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Commonwealth of KY-Dept. for Local Government</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State Agency</w:t>
            </w:r>
          </w:p>
        </w:tc>
        <w:tc>
          <w:tcPr>
            <w:tcW w:w="2300" w:type="dxa"/>
            <w:gridSpan w:val="24"/>
            <w:tcMar>
              <w:top w:w="0" w:type="dxa"/>
              <w:left w:w="0" w:type="dxa"/>
              <w:bottom w:w="0" w:type="dxa"/>
              <w:right w:w="0" w:type="dxa"/>
            </w:tcMar>
          </w:tcPr>
          <w:p w:rsidR="00CC08DD" w:rsidRDefault="00603F99">
            <w:r>
              <w:rPr>
                <w:rFonts w:ascii="SansSerif" w:eastAsia="SansSerif" w:hAnsi="SansSerif" w:cs="SansSerif"/>
                <w:color w:val="000000"/>
                <w:sz w:val="16"/>
              </w:rPr>
              <w:t>$ 62,173.00</w:t>
            </w:r>
          </w:p>
        </w:tc>
        <w:tc>
          <w:tcPr>
            <w:tcW w:w="1" w:type="dxa"/>
            <w:gridSpan w:val="2"/>
          </w:tcPr>
          <w:p w:rsidR="00CC08DD" w:rsidRDefault="00CC08DD">
            <w:pPr>
              <w:pStyle w:val="EMPTYCELLSTYLE"/>
            </w:pPr>
          </w:p>
        </w:tc>
      </w:tr>
      <w:tr w:rsidR="00CC08DD">
        <w:trPr>
          <w:gridAfter w:val="2"/>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KY Department for Local Government staff time and expenses for RHP project administration.</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CC08DD">
            <w:bookmarkStart w:id="26" w:name="JR_PAGE_ANCHOR_0_25"/>
            <w:bookmarkEnd w:id="26"/>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8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560"/>
        </w:trPr>
        <w:tc>
          <w:tcPr>
            <w:tcW w:w="1" w:type="dxa"/>
          </w:tcPr>
          <w:p w:rsidR="00CC08DD" w:rsidRDefault="00CC08DD">
            <w:pPr>
              <w:pStyle w:val="EMPTYCELLSTYLE"/>
            </w:pPr>
          </w:p>
        </w:tc>
        <w:tc>
          <w:tcPr>
            <w:tcW w:w="11101" w:type="dxa"/>
            <w:gridSpan w:val="91"/>
            <w:tcMar>
              <w:top w:w="0" w:type="dxa"/>
              <w:left w:w="0" w:type="dxa"/>
              <w:bottom w:w="0" w:type="dxa"/>
              <w:right w:w="0" w:type="dxa"/>
            </w:tcMar>
            <w:vAlign w:val="bottom"/>
          </w:tcPr>
          <w:p w:rsidR="00CC08DD" w:rsidRDefault="00603F99">
            <w:r>
              <w:rPr>
                <w:rFonts w:ascii="SansSerif" w:eastAsia="SansSerif" w:hAnsi="SansSerif" w:cs="SansSerif"/>
                <w:b/>
                <w:color w:val="00807E"/>
                <w:sz w:val="28"/>
              </w:rPr>
              <w:t>Action Plan History</w:t>
            </w:r>
          </w:p>
        </w:tc>
      </w:tr>
      <w:tr w:rsidR="00CC08DD">
        <w:trPr>
          <w:gridAfter w:val="2"/>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480" w:type="dxa"/>
            <w:gridSpan w:val="30"/>
            <w:vMerge w:val="restart"/>
            <w:tcMar>
              <w:top w:w="0" w:type="dxa"/>
              <w:left w:w="0" w:type="dxa"/>
              <w:bottom w:w="0" w:type="dxa"/>
              <w:right w:w="0" w:type="dxa"/>
            </w:tcMar>
          </w:tcPr>
          <w:p w:rsidR="00CC08DD" w:rsidRDefault="00603F99">
            <w:r>
              <w:rPr>
                <w:rFonts w:ascii="SansSerif" w:eastAsia="SansSerif" w:hAnsi="SansSerif" w:cs="SansSerif"/>
                <w:b/>
                <w:color w:val="00807E"/>
                <w:sz w:val="18"/>
              </w:rPr>
              <w:t>Date</w:t>
            </w: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5680" w:type="dxa"/>
            <w:gridSpan w:val="46"/>
            <w:vMerge w:val="restart"/>
            <w:tcMar>
              <w:top w:w="0" w:type="dxa"/>
              <w:left w:w="0" w:type="dxa"/>
              <w:bottom w:w="0" w:type="dxa"/>
              <w:right w:w="0" w:type="dxa"/>
            </w:tcMar>
          </w:tcPr>
          <w:p w:rsidR="00CC08DD" w:rsidRDefault="00603F99">
            <w:r>
              <w:rPr>
                <w:rFonts w:ascii="SansSerif" w:eastAsia="SansSerif" w:hAnsi="SansSerif" w:cs="SansSerif"/>
                <w:color w:val="000000"/>
                <w:sz w:val="18"/>
              </w:rPr>
              <w:t>RHP-KY AP#1</w:t>
            </w:r>
          </w:p>
        </w:tc>
        <w:tc>
          <w:tcPr>
            <w:tcW w:w="4480" w:type="dxa"/>
            <w:gridSpan w:val="30"/>
            <w:vMerge/>
            <w:tcMar>
              <w:top w:w="0" w:type="dxa"/>
              <w:left w:w="0" w:type="dxa"/>
              <w:bottom w:w="0" w:type="dxa"/>
              <w:right w:w="0" w:type="dxa"/>
            </w:tcMar>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5680" w:type="dxa"/>
            <w:gridSpan w:val="46"/>
            <w:vMerge/>
            <w:tcMar>
              <w:top w:w="0" w:type="dxa"/>
              <w:left w:w="0" w:type="dxa"/>
              <w:bottom w:w="0" w:type="dxa"/>
              <w:right w:w="0" w:type="dxa"/>
            </w:tcMar>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5680" w:type="dxa"/>
            <w:gridSpan w:val="46"/>
            <w:vMerge/>
            <w:tcMar>
              <w:top w:w="0" w:type="dxa"/>
              <w:left w:w="0" w:type="dxa"/>
              <w:bottom w:w="0" w:type="dxa"/>
              <w:right w:w="0" w:type="dxa"/>
            </w:tcMar>
          </w:tcPr>
          <w:p w:rsidR="00CC08DD" w:rsidRDefault="00CC08DD">
            <w:pPr>
              <w:pStyle w:val="EMPTYCELLSTYLE"/>
            </w:pPr>
          </w:p>
        </w:tc>
        <w:tc>
          <w:tcPr>
            <w:tcW w:w="4480" w:type="dxa"/>
            <w:gridSpan w:val="30"/>
            <w:vMerge w:val="restart"/>
            <w:tcMar>
              <w:top w:w="0" w:type="dxa"/>
              <w:left w:w="0" w:type="dxa"/>
              <w:bottom w:w="0" w:type="dxa"/>
              <w:right w:w="0" w:type="dxa"/>
            </w:tcMar>
          </w:tcPr>
          <w:p w:rsidR="00CC08DD" w:rsidRDefault="00603F99">
            <w:r>
              <w:rPr>
                <w:rFonts w:ascii="SansSerif" w:eastAsia="SansSerif" w:hAnsi="SansSerif" w:cs="SansSerif"/>
                <w:color w:val="000000"/>
                <w:sz w:val="18"/>
              </w:rPr>
              <w:t>04/26/2022</w:t>
            </w: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480" w:type="dxa"/>
            <w:gridSpan w:val="30"/>
            <w:vMerge/>
            <w:tcMar>
              <w:top w:w="0" w:type="dxa"/>
              <w:left w:w="0" w:type="dxa"/>
              <w:bottom w:w="0" w:type="dxa"/>
              <w:right w:w="0" w:type="dxa"/>
            </w:tcMar>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0"/>
        </w:trPr>
        <w:tc>
          <w:tcPr>
            <w:tcW w:w="1" w:type="dxa"/>
          </w:tcPr>
          <w:p w:rsidR="00CC08DD" w:rsidRDefault="00CC08DD">
            <w:pPr>
              <w:pStyle w:val="EMPTYCELLSTYLE"/>
            </w:pPr>
          </w:p>
        </w:tc>
        <w:tc>
          <w:tcPr>
            <w:tcW w:w="10300" w:type="dxa"/>
            <w:gridSpan w:val="82"/>
            <w:tcMar>
              <w:top w:w="0" w:type="dxa"/>
              <w:left w:w="0" w:type="dxa"/>
              <w:bottom w:w="0" w:type="dxa"/>
              <w:right w:w="0" w:type="dxa"/>
            </w:tcMar>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58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25</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2816" behindDoc="0" locked="0" layoutInCell="1" allowOverlap="1">
                  <wp:simplePos x="0" y="0"/>
                  <wp:positionH relativeFrom="column">
                    <wp:posOffset>0</wp:posOffset>
                  </wp:positionH>
                  <wp:positionV relativeFrom="paragraph">
                    <wp:posOffset>0</wp:posOffset>
                  </wp:positionV>
                  <wp:extent cx="254000" cy="215900"/>
                  <wp:effectExtent l="0" t="0" r="0" b="0"/>
                  <wp:wrapNone/>
                  <wp:docPr id="306278838" name="Picture"/>
                  <wp:cNvGraphicFramePr/>
                  <a:graphic xmlns:a="http://schemas.openxmlformats.org/drawingml/2006/main">
                    <a:graphicData uri="http://schemas.openxmlformats.org/drawingml/2006/picture">
                      <pic:pic xmlns:pic="http://schemas.openxmlformats.org/drawingml/2006/picture">
                        <pic:nvPicPr>
                          <pic:cNvPr id="306278838"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bl>
    <w:p w:rsidR="00EC2C43" w:rsidRDefault="00EC2C43"/>
    <w:sectPr w:rsidR="00EC2C43">
      <w:pgSz w:w="11900" w:h="16840"/>
      <w:pgMar w:top="1000" w:right="800" w:bottom="640" w:left="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DD"/>
    <w:rsid w:val="00260298"/>
    <w:rsid w:val="00603F99"/>
    <w:rsid w:val="00631BBA"/>
    <w:rsid w:val="008B7157"/>
    <w:rsid w:val="00CC08DD"/>
    <w:rsid w:val="00E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13E6"/>
  <w15:docId w15:val="{132AA454-4381-4CE1-B904-ED2DB250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BCA50357-DE75-44FC-A3E5-C5E310932ABD}"/>
</file>

<file path=customXml/itemProps2.xml><?xml version="1.0" encoding="utf-8"?>
<ds:datastoreItem xmlns:ds="http://schemas.openxmlformats.org/officeDocument/2006/customXml" ds:itemID="{C7900F0F-46D8-4A9B-A571-53C76C4B352C}"/>
</file>

<file path=customXml/itemProps3.xml><?xml version="1.0" encoding="utf-8"?>
<ds:datastoreItem xmlns:ds="http://schemas.openxmlformats.org/officeDocument/2006/customXml" ds:itemID="{C2945BD6-A73A-41EC-8D6D-8DC55FA0AB27}"/>
</file>

<file path=docProps/app.xml><?xml version="1.0" encoding="utf-8"?>
<Properties xmlns="http://schemas.openxmlformats.org/officeDocument/2006/extended-properties" xmlns:vt="http://schemas.openxmlformats.org/officeDocument/2006/docPropsVTypes">
  <Template>Normal</Template>
  <TotalTime>4</TotalTime>
  <Pages>25</Pages>
  <Words>7384</Words>
  <Characters>42090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Action Plan Report</vt:lpstr>
    </vt:vector>
  </TitlesOfParts>
  <Company>Commonwealth Office of Technology</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Housing Program Action Plan (2020-2021)</dc:title>
  <dc:creator>Williams, Mark P (DLG)</dc:creator>
  <cp:lastModifiedBy>Williams, Mark P (DLG)</cp:lastModifiedBy>
  <cp:revision>5</cp:revision>
  <dcterms:created xsi:type="dcterms:W3CDTF">2022-09-30T13:58:00Z</dcterms:created>
  <dcterms:modified xsi:type="dcterms:W3CDTF">2023-02-21T17:37:00Z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